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28" w:rsidRDefault="00900B28" w:rsidP="00570499">
      <w:pPr>
        <w:ind w:firstLine="709"/>
        <w:jc w:val="both"/>
        <w:rPr>
          <w:sz w:val="28"/>
          <w:szCs w:val="28"/>
        </w:rPr>
      </w:pPr>
    </w:p>
    <w:p w:rsidR="00900B28" w:rsidRPr="0078459E" w:rsidRDefault="00900B28" w:rsidP="0078459E">
      <w:pPr>
        <w:rPr>
          <w:rFonts w:eastAsia="Calibri"/>
          <w:b/>
          <w:caps/>
          <w:sz w:val="24"/>
          <w:szCs w:val="24"/>
          <w:lang w:eastAsia="en-US"/>
        </w:rPr>
      </w:pPr>
      <w:r w:rsidRPr="0078459E">
        <w:rPr>
          <w:rFonts w:eastAsia="Calibri"/>
          <w:b/>
          <w:caps/>
          <w:sz w:val="28"/>
          <w:szCs w:val="28"/>
          <w:lang w:eastAsia="en-US"/>
        </w:rPr>
        <w:t>Открыт обучающий класс по переходу на новый порядок применения ККТ</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 xml:space="preserve">Межрайонная ИФНС России №15 по Иркутской области (далее – Инспекция) извещает Вас о начале работы в помещении Инспекции открытого класса по разъяснению налогоплательщикам и представителям объединений предпринимателей особенностей нового порядка применения контрольно-кассовой техники, включая вопросы: </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 преимущества нового порядка применения контрольно-кассовой техники;</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 мониторинга существующих цен на контрольно-кассовую технику и фискальные накопители, а также на связь для контрольно-кассовой техники в Иркутской области;</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 логистики поставок контрольно-кассовой техники с сайта производителей;</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 порядка регистрации контрольно-кассовой техники через сайт ФНС России;</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 порядка действий в случае злоупотребления центрами технического обслуживания своим положением.</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 xml:space="preserve">Обучение проводят представители оператора фискальных данных совместно с сотрудниками инспекции. У Вас есть возможность не только выбрать и заказать ККТ по ценам производителя, но и бесплатно заполнить заявление на постановку или снятие онлайн-касс с регистрационного учета, через сервис «Личный кабинет» или на бумажном носителе. </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 xml:space="preserve">Режим работы  открытого класса:  по средам, с 15:00 до 18 часов. </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Адрес класса: г. Братск, ул. Наймушина, 34а, 1-й этаж, кабинет №27.</w:t>
      </w:r>
    </w:p>
    <w:p w:rsidR="00900B28" w:rsidRPr="00900B28" w:rsidRDefault="00900B28" w:rsidP="00900B28">
      <w:pPr>
        <w:jc w:val="both"/>
        <w:rPr>
          <w:rFonts w:eastAsia="Calibri"/>
          <w:b/>
          <w:sz w:val="24"/>
          <w:szCs w:val="24"/>
          <w:lang w:eastAsia="en-US"/>
        </w:rPr>
      </w:pPr>
      <w:r w:rsidRPr="00900B28">
        <w:rPr>
          <w:rFonts w:eastAsia="Calibri"/>
          <w:sz w:val="24"/>
          <w:szCs w:val="24"/>
          <w:lang w:eastAsia="en-US"/>
        </w:rPr>
        <w:t xml:space="preserve">Обращаем внимание, что группы слушателей и обсуждаемые вопросы формируются по предварительной записи по телефону: (3953) 30-00-90 или 30-00-34 или в кабинете №30. </w:t>
      </w:r>
      <w:r w:rsidRPr="00900B28">
        <w:rPr>
          <w:rFonts w:eastAsia="Calibri"/>
          <w:b/>
          <w:sz w:val="24"/>
          <w:szCs w:val="24"/>
          <w:lang w:eastAsia="en-US"/>
        </w:rPr>
        <w:t>Позаботьтесь заранее о будущем Вашего бизнеса!</w:t>
      </w:r>
      <w:r w:rsidRPr="00900B28">
        <w:rPr>
          <w:rFonts w:eastAsia="Calibri"/>
          <w:sz w:val="24"/>
          <w:szCs w:val="24"/>
          <w:lang w:eastAsia="en-US"/>
        </w:rPr>
        <w:t>»;</w:t>
      </w:r>
    </w:p>
    <w:p w:rsidR="00900B28" w:rsidRDefault="00900B28" w:rsidP="00024EB2">
      <w:pPr>
        <w:jc w:val="both"/>
        <w:rPr>
          <w:b/>
          <w:snapToGrid/>
          <w:sz w:val="24"/>
          <w:szCs w:val="24"/>
        </w:rPr>
      </w:pPr>
    </w:p>
    <w:p w:rsidR="00392AB0" w:rsidRPr="00900B28" w:rsidRDefault="00024EB2" w:rsidP="00900B28">
      <w:pPr>
        <w:numPr>
          <w:ilvl w:val="0"/>
          <w:numId w:val="26"/>
        </w:numPr>
        <w:jc w:val="center"/>
        <w:rPr>
          <w:b/>
          <w:snapToGrid/>
          <w:sz w:val="28"/>
          <w:szCs w:val="28"/>
        </w:rPr>
      </w:pPr>
      <w:r w:rsidRPr="00392AB0">
        <w:rPr>
          <w:b/>
          <w:snapToGrid/>
          <w:sz w:val="28"/>
          <w:szCs w:val="28"/>
        </w:rPr>
        <w:t xml:space="preserve">В июне предпринимателям необходимо завершить замену </w:t>
      </w:r>
    </w:p>
    <w:p w:rsidR="00024EB2" w:rsidRPr="00392AB0" w:rsidRDefault="00024EB2" w:rsidP="00024EB2">
      <w:pPr>
        <w:jc w:val="center"/>
        <w:rPr>
          <w:b/>
          <w:snapToGrid/>
          <w:sz w:val="28"/>
          <w:szCs w:val="28"/>
        </w:rPr>
      </w:pPr>
      <w:r w:rsidRPr="00392AB0">
        <w:rPr>
          <w:b/>
          <w:snapToGrid/>
          <w:sz w:val="28"/>
          <w:szCs w:val="28"/>
        </w:rPr>
        <w:t>или модернизацию ККТ</w:t>
      </w:r>
    </w:p>
    <w:p w:rsidR="00024EB2" w:rsidRPr="00024EB2" w:rsidRDefault="00024EB2" w:rsidP="00024EB2">
      <w:pPr>
        <w:jc w:val="both"/>
        <w:rPr>
          <w:snapToGrid/>
          <w:color w:val="000000"/>
          <w:sz w:val="24"/>
          <w:szCs w:val="24"/>
        </w:rPr>
      </w:pPr>
      <w:r w:rsidRPr="00024EB2">
        <w:rPr>
          <w:snapToGrid/>
          <w:sz w:val="24"/>
          <w:szCs w:val="24"/>
        </w:rPr>
        <w:t>Начальник Межрайонной ИФНС России №15 по Иркутской области Светлана</w:t>
      </w:r>
      <w:r w:rsidRPr="00024EB2">
        <w:rPr>
          <w:snapToGrid/>
          <w:sz w:val="28"/>
          <w:szCs w:val="28"/>
        </w:rPr>
        <w:t xml:space="preserve"> </w:t>
      </w:r>
      <w:r w:rsidRPr="00024EB2">
        <w:rPr>
          <w:snapToGrid/>
          <w:sz w:val="24"/>
          <w:szCs w:val="24"/>
        </w:rPr>
        <w:t xml:space="preserve">Амирова рассказала </w:t>
      </w:r>
      <w:r w:rsidRPr="00024EB2">
        <w:rPr>
          <w:snapToGrid/>
          <w:color w:val="000000"/>
          <w:sz w:val="24"/>
          <w:szCs w:val="24"/>
        </w:rPr>
        <w:t>о новом порядке применения контрольно-кассовой техники.</w:t>
      </w:r>
    </w:p>
    <w:p w:rsidR="00900B28" w:rsidRDefault="00900B28" w:rsidP="00024EB2">
      <w:pPr>
        <w:jc w:val="both"/>
        <w:rPr>
          <w:rFonts w:eastAsia="Calibri"/>
          <w:b/>
          <w:snapToGrid/>
          <w:sz w:val="24"/>
          <w:szCs w:val="24"/>
          <w:lang w:eastAsia="en-US"/>
        </w:rPr>
      </w:pPr>
    </w:p>
    <w:p w:rsidR="00900B28" w:rsidRDefault="00900B28" w:rsidP="00024EB2">
      <w:pPr>
        <w:jc w:val="both"/>
        <w:rPr>
          <w:rFonts w:eastAsia="Calibri"/>
          <w:b/>
          <w:snapToGrid/>
          <w:sz w:val="24"/>
          <w:szCs w:val="24"/>
          <w:lang w:eastAsia="en-US"/>
        </w:rPr>
      </w:pPr>
    </w:p>
    <w:p w:rsidR="00024EB2" w:rsidRPr="00024EB2" w:rsidRDefault="00024EB2" w:rsidP="00024EB2">
      <w:pPr>
        <w:jc w:val="both"/>
        <w:rPr>
          <w:rFonts w:eastAsia="Calibri"/>
          <w:b/>
          <w:snapToGrid/>
          <w:sz w:val="24"/>
          <w:szCs w:val="24"/>
          <w:lang w:eastAsia="en-US"/>
        </w:rPr>
      </w:pPr>
      <w:r w:rsidRPr="00024EB2">
        <w:rPr>
          <w:rFonts w:eastAsia="Calibri"/>
          <w:b/>
          <w:snapToGrid/>
          <w:sz w:val="24"/>
          <w:szCs w:val="24"/>
          <w:lang w:eastAsia="en-US"/>
        </w:rPr>
        <w:t>- Светлана Анатольевна, многие предприниматели интересуются кардинальными изменениями  порядка регистрации и применения контрольно-кассовой техники.</w:t>
      </w:r>
    </w:p>
    <w:p w:rsidR="00024EB2" w:rsidRPr="00024EB2" w:rsidRDefault="00024EB2" w:rsidP="00024EB2">
      <w:pPr>
        <w:jc w:val="both"/>
        <w:rPr>
          <w:rFonts w:eastAsia="Calibri"/>
          <w:snapToGrid/>
          <w:sz w:val="24"/>
          <w:szCs w:val="24"/>
          <w:lang w:eastAsia="en-US"/>
        </w:rPr>
      </w:pPr>
      <w:r w:rsidRPr="00024EB2">
        <w:rPr>
          <w:rFonts w:eastAsia="Calibri"/>
          <w:snapToGrid/>
          <w:sz w:val="24"/>
          <w:szCs w:val="24"/>
          <w:lang w:eastAsia="en-US"/>
        </w:rPr>
        <w:t xml:space="preserve">- Начиная с июля 2017 г. все организации и индивидуальные предприниматели, применяющие контрольно-кассовую технику (ККТ), обязаны обеспечить передачу фискальных данных в электронном виде в налоговые органы, а также выдавать кассовые чеки или бланки строгой отчетности не только в бумажном, но и в электронном виде. С 1 февраля этого года налоговые органы перестали регистрировать ККТ, не соответствующую новым требованиям. </w:t>
      </w:r>
    </w:p>
    <w:p w:rsidR="00024EB2" w:rsidRPr="00024EB2" w:rsidRDefault="00024EB2" w:rsidP="00024EB2">
      <w:pPr>
        <w:jc w:val="both"/>
        <w:rPr>
          <w:rFonts w:eastAsia="Calibri"/>
          <w:b/>
          <w:snapToGrid/>
          <w:sz w:val="24"/>
          <w:szCs w:val="24"/>
          <w:lang w:eastAsia="en-US"/>
        </w:rPr>
      </w:pPr>
      <w:r w:rsidRPr="00024EB2">
        <w:rPr>
          <w:rFonts w:eastAsia="Calibri"/>
          <w:b/>
          <w:snapToGrid/>
          <w:sz w:val="24"/>
          <w:szCs w:val="24"/>
          <w:lang w:eastAsia="en-US"/>
        </w:rPr>
        <w:t>- Расскажите, как проходит этот процесс?</w:t>
      </w:r>
    </w:p>
    <w:p w:rsidR="00024EB2" w:rsidRPr="00024EB2" w:rsidRDefault="00024EB2" w:rsidP="00024EB2">
      <w:pPr>
        <w:shd w:val="clear" w:color="auto" w:fill="FFFFFF"/>
        <w:jc w:val="both"/>
        <w:rPr>
          <w:rFonts w:eastAsia="Calibri"/>
          <w:snapToGrid/>
          <w:sz w:val="24"/>
          <w:szCs w:val="24"/>
          <w:lang w:eastAsia="en-US"/>
        </w:rPr>
      </w:pPr>
      <w:r w:rsidRPr="00024EB2">
        <w:rPr>
          <w:rFonts w:eastAsia="Calibri"/>
          <w:snapToGrid/>
          <w:sz w:val="24"/>
          <w:szCs w:val="24"/>
          <w:lang w:eastAsia="en-US"/>
        </w:rPr>
        <w:t xml:space="preserve">- На сегодняшний день 27% представителей бизнеса приобрели и поставили на учет новые онлайн-кассы. </w:t>
      </w:r>
      <w:r w:rsidRPr="00024EB2">
        <w:rPr>
          <w:rFonts w:eastAsia="Calibri" w:cs="Minion Pro"/>
          <w:iCs/>
          <w:snapToGrid/>
          <w:color w:val="000000"/>
          <w:sz w:val="24"/>
          <w:szCs w:val="24"/>
        </w:rPr>
        <w:t xml:space="preserve">Напомню, что в </w:t>
      </w:r>
      <w:r w:rsidRPr="00024EB2">
        <w:rPr>
          <w:rFonts w:eastAsia="Calibri"/>
          <w:snapToGrid/>
          <w:sz w:val="24"/>
          <w:szCs w:val="24"/>
          <w:lang w:eastAsia="en-US"/>
        </w:rPr>
        <w:t xml:space="preserve">соответствии с Федеральным  законом от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от 03.07.2016 </w:t>
      </w:r>
      <w:r w:rsidRPr="00024EB2">
        <w:rPr>
          <w:rFonts w:eastAsia="Calibri" w:cs="Minion Pro"/>
          <w:iCs/>
          <w:snapToGrid/>
          <w:color w:val="000000"/>
          <w:sz w:val="24"/>
          <w:szCs w:val="24"/>
          <w:lang w:eastAsia="en-US"/>
        </w:rPr>
        <w:t>юридические лица и индивидуальные предприниматели,</w:t>
      </w:r>
      <w:r w:rsidRPr="00024EB2">
        <w:rPr>
          <w:b/>
          <w:bCs/>
          <w:snapToGrid/>
          <w:color w:val="000000"/>
          <w:sz w:val="28"/>
          <w:szCs w:val="28"/>
        </w:rPr>
        <w:t xml:space="preserve"> </w:t>
      </w:r>
      <w:r w:rsidRPr="00024EB2">
        <w:rPr>
          <w:bCs/>
          <w:snapToGrid/>
          <w:color w:val="000000"/>
          <w:sz w:val="24"/>
          <w:szCs w:val="24"/>
        </w:rPr>
        <w:t xml:space="preserve">пользующиеся общей или упрощенной системой  налогообложения, </w:t>
      </w:r>
      <w:r w:rsidRPr="00024EB2">
        <w:rPr>
          <w:rFonts w:eastAsia="Calibri" w:cs="Minion Pro"/>
          <w:iCs/>
          <w:snapToGrid/>
          <w:color w:val="000000"/>
          <w:sz w:val="24"/>
          <w:szCs w:val="24"/>
          <w:lang w:eastAsia="en-US"/>
        </w:rPr>
        <w:t>с 1 июля 2017 г. обязаны применять онлайн-кассы.</w:t>
      </w:r>
      <w:r w:rsidRPr="00024EB2">
        <w:rPr>
          <w:rFonts w:eastAsia="Calibri"/>
          <w:snapToGrid/>
          <w:sz w:val="24"/>
          <w:szCs w:val="24"/>
          <w:lang w:eastAsia="en-US"/>
        </w:rPr>
        <w:t xml:space="preserve"> </w:t>
      </w:r>
      <w:r w:rsidRPr="00024EB2">
        <w:rPr>
          <w:snapToGrid/>
          <w:sz w:val="24"/>
          <w:szCs w:val="24"/>
        </w:rPr>
        <w:t>Плательщики ЕНВД и предприниматели, применяющие патентную систему налогообложения, обязаны будут применять новый порядок с 1 июля 2018 г. Также с этого времени налогоплательщики, оказывающие населению услуги, обязаны применять автоматизированные системы для выдачи бланков строгой отчетности.  Но уже сейчас</w:t>
      </w:r>
      <w:r w:rsidRPr="00024EB2">
        <w:rPr>
          <w:rFonts w:eastAsia="Calibri"/>
          <w:snapToGrid/>
          <w:sz w:val="24"/>
          <w:szCs w:val="24"/>
          <w:lang w:eastAsia="en-US"/>
        </w:rPr>
        <w:t xml:space="preserve"> представители бизнеса могут применять модернизированную технику на добровольной основе,  не дожидаясь установленного законом срока.</w:t>
      </w:r>
    </w:p>
    <w:p w:rsidR="00024EB2" w:rsidRPr="00024EB2" w:rsidRDefault="00024EB2" w:rsidP="00024EB2">
      <w:pPr>
        <w:jc w:val="both"/>
        <w:rPr>
          <w:rFonts w:eastAsia="Calibri"/>
          <w:b/>
          <w:snapToGrid/>
          <w:sz w:val="24"/>
          <w:szCs w:val="24"/>
          <w:lang w:eastAsia="en-US"/>
        </w:rPr>
      </w:pPr>
      <w:r w:rsidRPr="00024EB2">
        <w:rPr>
          <w:rFonts w:eastAsia="Calibri"/>
          <w:snapToGrid/>
          <w:sz w:val="24"/>
          <w:szCs w:val="24"/>
          <w:lang w:eastAsia="en-US"/>
        </w:rPr>
        <w:t xml:space="preserve">- </w:t>
      </w:r>
      <w:r w:rsidRPr="00024EB2">
        <w:rPr>
          <w:rFonts w:eastAsia="Calibri"/>
          <w:b/>
          <w:snapToGrid/>
          <w:sz w:val="24"/>
          <w:szCs w:val="24"/>
          <w:lang w:eastAsia="en-US"/>
        </w:rPr>
        <w:t>С чего же следует начать для того, чтобы своевременно перейти на новый порядок?</w:t>
      </w:r>
    </w:p>
    <w:p w:rsidR="00024EB2" w:rsidRPr="00024EB2" w:rsidRDefault="00024EB2" w:rsidP="00024EB2">
      <w:pPr>
        <w:jc w:val="both"/>
        <w:rPr>
          <w:rFonts w:eastAsia="Calibri"/>
          <w:snapToGrid/>
          <w:sz w:val="24"/>
          <w:szCs w:val="24"/>
          <w:lang w:eastAsia="en-US"/>
        </w:rPr>
      </w:pPr>
      <w:r w:rsidRPr="00024EB2">
        <w:rPr>
          <w:rFonts w:eastAsia="Calibri"/>
          <w:snapToGrid/>
          <w:sz w:val="24"/>
          <w:szCs w:val="24"/>
          <w:lang w:eastAsia="en-US"/>
        </w:rPr>
        <w:t xml:space="preserve">- Прежде всего, установить: подлежит ли модернизации применяемая ККТ, и определить целесообразно ли ее проведение. Подробную информацию можно получить на официальном сайте ФНС России в разделе «Новый порядок применения контрольно-кассовой техники», у </w:t>
      </w:r>
      <w:r w:rsidRPr="00024EB2">
        <w:rPr>
          <w:rFonts w:eastAsia="Calibri"/>
          <w:snapToGrid/>
          <w:sz w:val="24"/>
          <w:szCs w:val="24"/>
          <w:lang w:eastAsia="en-US"/>
        </w:rPr>
        <w:lastRenderedPageBreak/>
        <w:t xml:space="preserve">производителей техники или в центре технического обслуживания. Обратите внимание, что кассовую технику можно модернизировать только после снятия ее с регистрационного учета. При этом необходимо уточнять возможные сроки и порядок модернизации определенной модели ККТ. </w:t>
      </w:r>
    </w:p>
    <w:p w:rsidR="00024EB2" w:rsidRPr="00024EB2" w:rsidRDefault="00024EB2" w:rsidP="00024EB2">
      <w:pPr>
        <w:jc w:val="both"/>
        <w:rPr>
          <w:rFonts w:eastAsia="Calibri"/>
          <w:b/>
          <w:snapToGrid/>
          <w:sz w:val="24"/>
          <w:szCs w:val="24"/>
          <w:lang w:eastAsia="en-US"/>
        </w:rPr>
      </w:pPr>
      <w:r w:rsidRPr="00024EB2">
        <w:rPr>
          <w:rFonts w:eastAsia="Calibri"/>
          <w:b/>
          <w:snapToGrid/>
          <w:sz w:val="24"/>
          <w:szCs w:val="24"/>
          <w:lang w:eastAsia="en-US"/>
        </w:rPr>
        <w:t>- Что нужно учитывать при покупке новой ККТ?</w:t>
      </w:r>
    </w:p>
    <w:p w:rsidR="00024EB2" w:rsidRPr="00024EB2" w:rsidRDefault="00024EB2" w:rsidP="00024EB2">
      <w:pPr>
        <w:jc w:val="both"/>
        <w:rPr>
          <w:rFonts w:eastAsia="Calibri"/>
          <w:snapToGrid/>
          <w:sz w:val="24"/>
          <w:szCs w:val="24"/>
          <w:lang w:eastAsia="en-US"/>
        </w:rPr>
      </w:pPr>
      <w:r w:rsidRPr="00024EB2">
        <w:rPr>
          <w:rFonts w:eastAsia="Calibri"/>
          <w:snapToGrid/>
          <w:sz w:val="24"/>
          <w:szCs w:val="24"/>
          <w:lang w:eastAsia="en-US"/>
        </w:rPr>
        <w:t>- Применять можно только ККТ, включенную в «Реестр контрольно кассовой техники». Перед покупкой кассового аппарата  или фискального накопителя необходимо проверить его наличие в реестрах на официальном сайте ФНС России. На поставку данной продукции от производителя или дилера уходит от десяти дней до полутора месяцев (в зависимости от выбранной модели).</w:t>
      </w:r>
    </w:p>
    <w:p w:rsidR="00024EB2" w:rsidRPr="00024EB2" w:rsidRDefault="00024EB2" w:rsidP="00024EB2">
      <w:pPr>
        <w:jc w:val="both"/>
        <w:rPr>
          <w:rFonts w:eastAsia="Calibri"/>
          <w:snapToGrid/>
          <w:sz w:val="24"/>
          <w:szCs w:val="24"/>
          <w:lang w:eastAsia="en-US"/>
        </w:rPr>
      </w:pPr>
      <w:r w:rsidRPr="00024EB2">
        <w:rPr>
          <w:rFonts w:eastAsia="Calibri"/>
          <w:snapToGrid/>
          <w:sz w:val="24"/>
          <w:szCs w:val="24"/>
          <w:lang w:eastAsia="en-US"/>
        </w:rPr>
        <w:t>В помощь бизнесу в МИ ФНС России №15 по Иркутской области открыт «обучающий класс» по переходу на новый порядок применения ККТ. Обучение проводят представители оператора фискальных данных совместно с сотрудниками инспекции. У предпринимателей есть возможность не только выбрать и заказать ККТ по ценам производителя, но и научится работать в сервисе «Личный кабинет налогоплательщика», подготовить заявление на постановку или снятие онлайн-кассы с регистрационного учета. Обучающий класс работает по средам - с 15.00 до 18.00. Предварительная запись  и справки по тел.: 30-00-90, 30-00-34. Для сокращения финансовых и временных затрат налоговые органы рекомендуют начать процедуру снятия с регистрационного учета ККТ старого образца за месяц до истечения срока эксплуатации электронной контрольной ленты защищенной (ЭКЛЗ).</w:t>
      </w:r>
    </w:p>
    <w:p w:rsidR="00024EB2" w:rsidRPr="00024EB2" w:rsidRDefault="00024EB2" w:rsidP="00024EB2">
      <w:pPr>
        <w:jc w:val="both"/>
        <w:rPr>
          <w:rFonts w:eastAsia="Calibri"/>
          <w:b/>
          <w:snapToGrid/>
          <w:sz w:val="24"/>
          <w:szCs w:val="24"/>
          <w:lang w:eastAsia="en-US"/>
        </w:rPr>
      </w:pPr>
      <w:r w:rsidRPr="00024EB2">
        <w:rPr>
          <w:rFonts w:eastAsia="Calibri"/>
          <w:b/>
          <w:snapToGrid/>
          <w:sz w:val="24"/>
          <w:szCs w:val="24"/>
          <w:lang w:eastAsia="en-US"/>
        </w:rPr>
        <w:t>- В связи с введением нового порядка применения ККТ появятся ли у пользователей какие-то преимущества?</w:t>
      </w:r>
    </w:p>
    <w:p w:rsidR="00024EB2" w:rsidRDefault="00024EB2" w:rsidP="00024EB2">
      <w:pPr>
        <w:jc w:val="both"/>
        <w:rPr>
          <w:rFonts w:eastAsia="Calibri"/>
          <w:snapToGrid/>
          <w:sz w:val="24"/>
          <w:szCs w:val="24"/>
          <w:lang w:eastAsia="en-US"/>
        </w:rPr>
      </w:pPr>
      <w:r w:rsidRPr="00024EB2">
        <w:rPr>
          <w:rFonts w:eastAsia="Calibri"/>
          <w:snapToGrid/>
          <w:sz w:val="24"/>
          <w:szCs w:val="24"/>
          <w:lang w:eastAsia="en-US"/>
        </w:rPr>
        <w:t>- В первую очередь, вводимые новшества позволяют сократить время на регистрацию и перерегистрацию ККТ, которая осуществляется через Интернет без посещения налогового органа и физического предоставления техники. Сокращаются издержки на ежегодное содержание ККТ, становится необязательным договор с центром технического обслуживания.  Налогоплательщик может воспользоваться дополнительными электронным инструментам, которые позволяют в режиме онлайн отслеживать показатели и выручку, повышают эффективность контроля за бизнесом. Минимизируется число проверок, так как оперативное получение информации о расчетах обеспечивае</w:t>
      </w:r>
      <w:r w:rsidR="00900B28">
        <w:rPr>
          <w:rFonts w:eastAsia="Calibri"/>
          <w:snapToGrid/>
          <w:sz w:val="24"/>
          <w:szCs w:val="24"/>
          <w:lang w:eastAsia="en-US"/>
        </w:rPr>
        <w:t>т соответствующую среду доверия.</w:t>
      </w:r>
    </w:p>
    <w:p w:rsidR="00900B28" w:rsidRDefault="00900B28" w:rsidP="00024EB2">
      <w:pPr>
        <w:jc w:val="both"/>
        <w:rPr>
          <w:rFonts w:eastAsia="Calibri"/>
          <w:snapToGrid/>
          <w:sz w:val="24"/>
          <w:szCs w:val="24"/>
          <w:lang w:eastAsia="en-US"/>
        </w:rPr>
      </w:pPr>
    </w:p>
    <w:p w:rsidR="00900B28" w:rsidRPr="00900B28" w:rsidRDefault="00900B28" w:rsidP="00900B28">
      <w:pPr>
        <w:numPr>
          <w:ilvl w:val="0"/>
          <w:numId w:val="27"/>
        </w:numPr>
        <w:jc w:val="center"/>
        <w:rPr>
          <w:rFonts w:eastAsia="Calibri"/>
          <w:b/>
          <w:sz w:val="28"/>
          <w:szCs w:val="28"/>
          <w:lang w:eastAsia="en-US"/>
        </w:rPr>
      </w:pPr>
      <w:r w:rsidRPr="00900B28">
        <w:rPr>
          <w:rFonts w:eastAsia="Calibri"/>
          <w:b/>
          <w:sz w:val="24"/>
          <w:szCs w:val="24"/>
          <w:lang w:eastAsia="en-US"/>
        </w:rPr>
        <w:t>«</w:t>
      </w:r>
      <w:r w:rsidRPr="00900B28">
        <w:rPr>
          <w:rFonts w:eastAsia="Calibri"/>
          <w:b/>
          <w:sz w:val="28"/>
          <w:szCs w:val="28"/>
          <w:lang w:eastAsia="en-US"/>
        </w:rPr>
        <w:t>Налогоплательщикам, применяющим контрольно-кассовую</w:t>
      </w:r>
    </w:p>
    <w:p w:rsidR="00900B28" w:rsidRPr="00900B28" w:rsidRDefault="00900B28" w:rsidP="00900B28">
      <w:pPr>
        <w:ind w:left="1440"/>
        <w:jc w:val="center"/>
        <w:rPr>
          <w:rFonts w:eastAsia="Calibri"/>
          <w:b/>
          <w:sz w:val="28"/>
          <w:szCs w:val="28"/>
          <w:lang w:eastAsia="en-US"/>
        </w:rPr>
      </w:pPr>
      <w:r w:rsidRPr="00900B28">
        <w:rPr>
          <w:rFonts w:eastAsia="Calibri"/>
          <w:b/>
          <w:sz w:val="28"/>
          <w:szCs w:val="28"/>
          <w:lang w:eastAsia="en-US"/>
        </w:rPr>
        <w:t>технику старого образца!</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Межрайонная ИФНС России № 15 по Иркутской области напоминает, что в соответствии с нормой п. 3 ст. 7 Федерального закона  от 03.07.2016 № 290-ФЗ контрольно-кассовая техника, не осуществляющая передачу фискальных документов в налоговые органы через оператора фискальных данных и зарегистрированная до 01.02.2017г., может применяться до 01.07.2017 года.</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После 01.02.2017г. налогоплательщики, применяющие контрольно-кассовую технику (далее ККТ), у которой подходит срок замены ЭКЛЗ, не вправе перерегистрировать ККТ и обязаны снять с регистрационного учета данную ККТ, в соответствии с порядком, действующим до вступления в силу Федерального закона от 03.07.2016 № 290-ФЗ, и в соответствии с новым порядком зарегистрировать в налоговом органе приобретенную ККТ либо модернизированную ККТ.</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В случае модернизации контрольно-кассовой техники, не снятой с регистрационного учета в налоговом органе наступает административная ответственность, согласно нормам  Кодекса Российской Федерации об административных правонарушениях.</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 xml:space="preserve">Кроме этого, в соответствии с  п. 15 ст. 4.2 Федерального закона от 22.05.2003 N 54-ФЗ, при выявлении с 01.07.2017г. контрольно-кассовой техники, не соответствующей требованиям законодательства Российской Федерации о применении ККТ, такая техника подлежит снятию налоговым органом с регистрационного учета в одностороннем порядке без заявления пользователя. </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Таким образом, контрольно-кассовая техника, не отвечающая требованиям Федерального закона от 22.05.2003 N 54-ФЗ  должна быть снята с учета в налоговом органе до 1 июля 2017 г.</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Дополнительно уведомляем, что в срок до 01.07.2017 г. необходимо представить следующие документы, установленные для снятия ККТ с учета:</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 заявление о снятии с регистрации ККТ по форме, утвержденной приказом ФНС России от 09.04.2008 № ММ-3-2/152@ «Об утверждении форм заявления о регистрации контрольно-</w:t>
      </w:r>
      <w:r w:rsidRPr="00900B28">
        <w:rPr>
          <w:rFonts w:eastAsia="Calibri"/>
          <w:sz w:val="24"/>
          <w:szCs w:val="24"/>
          <w:lang w:eastAsia="en-US"/>
        </w:rPr>
        <w:lastRenderedPageBreak/>
        <w:t>кассовой техники, книги учета контрольно-кассовой техники и карточки регистрации контрольно-кассовой техники»;</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 паспорт контрольно-кассовой техники, подлежащей снятию с регистрации;</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 карточку регистрации.</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За непредставление вышеперечисленных документов установлена административная ответственность.</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В настоящее время в помещении инспекции организован открытый класс по разъяснению налогоплательщикам и представителям объединений предпринимателей особенностей нового порядка применения контрольно-кассовой техники.</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 xml:space="preserve">По всем возникающим вопросам обращаться в налоговый орган по телефонам:  30-00-13 и 30-00-90». </w:t>
      </w:r>
    </w:p>
    <w:p w:rsidR="00900B28" w:rsidRDefault="00900B28" w:rsidP="00900B28">
      <w:pPr>
        <w:jc w:val="both"/>
        <w:rPr>
          <w:rFonts w:eastAsia="Calibri"/>
          <w:sz w:val="24"/>
          <w:szCs w:val="24"/>
          <w:lang w:eastAsia="en-US"/>
        </w:rPr>
      </w:pPr>
    </w:p>
    <w:p w:rsidR="00900B28" w:rsidRPr="00900B28" w:rsidRDefault="00900B28" w:rsidP="00024EB2">
      <w:pPr>
        <w:jc w:val="both"/>
        <w:rPr>
          <w:rFonts w:eastAsia="Calibri"/>
          <w:snapToGrid/>
          <w:sz w:val="24"/>
          <w:szCs w:val="24"/>
          <w:lang w:eastAsia="en-US"/>
        </w:rPr>
      </w:pPr>
    </w:p>
    <w:p w:rsidR="00900B28" w:rsidRDefault="00900B28" w:rsidP="00900B28">
      <w:pPr>
        <w:numPr>
          <w:ilvl w:val="0"/>
          <w:numId w:val="27"/>
        </w:numPr>
        <w:snapToGrid w:val="0"/>
        <w:jc w:val="center"/>
        <w:rPr>
          <w:rFonts w:eastAsia="Calibri"/>
          <w:b/>
          <w:sz w:val="28"/>
          <w:szCs w:val="28"/>
          <w:lang w:eastAsia="en-US"/>
        </w:rPr>
      </w:pPr>
      <w:r>
        <w:rPr>
          <w:rFonts w:eastAsia="Calibri"/>
          <w:b/>
          <w:sz w:val="28"/>
          <w:szCs w:val="28"/>
          <w:lang w:eastAsia="en-US"/>
        </w:rPr>
        <w:t>Правильное указание реквизитов, обеспечивает поступление налогов и взносов по назначению</w:t>
      </w:r>
    </w:p>
    <w:p w:rsidR="00900B28" w:rsidRDefault="00900B28" w:rsidP="00900B28">
      <w:pPr>
        <w:jc w:val="both"/>
        <w:rPr>
          <w:rFonts w:eastAsia="Calibri"/>
          <w:sz w:val="24"/>
          <w:szCs w:val="24"/>
          <w:lang w:eastAsia="en-US"/>
        </w:rPr>
      </w:pPr>
      <w:r>
        <w:rPr>
          <w:rFonts w:eastAsia="Calibri"/>
          <w:sz w:val="24"/>
          <w:szCs w:val="24"/>
          <w:lang w:eastAsia="en-US"/>
        </w:rPr>
        <w:t>Налоговая служба обращает внимание законных или уполномоченных представителей налогоплательщиков, плательщиков сборов, страховых взносов и иных лиц, что в целях обеспечения правильного учета налоговых платежей Минфином России установлены Правила указания информации в реквизитах распоряжений о переводе денежных средств в бюджетную систему Российской Федерации.</w:t>
      </w:r>
    </w:p>
    <w:p w:rsidR="00900B28" w:rsidRDefault="00900B28" w:rsidP="00900B28">
      <w:pPr>
        <w:jc w:val="both"/>
        <w:rPr>
          <w:rFonts w:eastAsia="Calibri"/>
          <w:sz w:val="24"/>
          <w:szCs w:val="24"/>
          <w:lang w:eastAsia="en-US"/>
        </w:rPr>
      </w:pPr>
      <w:r>
        <w:rPr>
          <w:rFonts w:eastAsia="Calibri"/>
          <w:sz w:val="24"/>
          <w:szCs w:val="24"/>
          <w:lang w:eastAsia="en-US"/>
        </w:rPr>
        <w:t>В частности,  в полях распоряжений о переводе денежных средств необходимо указывать:</w:t>
      </w:r>
    </w:p>
    <w:p w:rsidR="00900B28" w:rsidRDefault="00900B28" w:rsidP="00900B28">
      <w:pPr>
        <w:jc w:val="both"/>
        <w:rPr>
          <w:rFonts w:eastAsia="Calibri"/>
          <w:sz w:val="24"/>
          <w:szCs w:val="24"/>
          <w:lang w:eastAsia="en-US"/>
        </w:rPr>
      </w:pPr>
      <w:r>
        <w:rPr>
          <w:rFonts w:eastAsia="Calibri"/>
          <w:sz w:val="24"/>
          <w:szCs w:val="24"/>
          <w:lang w:eastAsia="en-US"/>
        </w:rPr>
        <w:t>«ИНН» плательщика – значение ИНН плательщика, чья обязанность по уплате налоговых платежей, страховых взносов и иных платежей в бюджетную систему Российской Федерации исполняется. В случае отсутствия у плательщика – физического лица ИНН в реквизите «ИНН» плательщика указывается ноль (0), при этом необходимо в поле «Код» указать уникальный идентификатор начисления (индекс документа);</w:t>
      </w:r>
    </w:p>
    <w:p w:rsidR="00900B28" w:rsidRDefault="00900B28" w:rsidP="00900B28">
      <w:pPr>
        <w:jc w:val="both"/>
        <w:rPr>
          <w:rFonts w:eastAsia="Calibri"/>
          <w:sz w:val="24"/>
          <w:szCs w:val="24"/>
          <w:lang w:eastAsia="en-US"/>
        </w:rPr>
      </w:pPr>
      <w:r>
        <w:rPr>
          <w:rFonts w:eastAsia="Calibri"/>
          <w:sz w:val="24"/>
          <w:szCs w:val="24"/>
          <w:lang w:eastAsia="en-US"/>
        </w:rPr>
        <w:t>«КПП» плательщика – значение КПП плательщика, чья обязанность исполняется. При исполнении обязанности по уплате платежей за физических лиц в реквизите «КПП» плательщика указывают ноль (0);</w:t>
      </w:r>
    </w:p>
    <w:p w:rsidR="00900B28" w:rsidRDefault="00900B28" w:rsidP="00900B28">
      <w:pPr>
        <w:jc w:val="both"/>
        <w:rPr>
          <w:rFonts w:eastAsia="Calibri"/>
          <w:sz w:val="24"/>
          <w:szCs w:val="24"/>
          <w:lang w:eastAsia="en-US"/>
        </w:rPr>
      </w:pPr>
      <w:r>
        <w:rPr>
          <w:rFonts w:eastAsia="Calibri"/>
          <w:sz w:val="24"/>
          <w:szCs w:val="24"/>
          <w:lang w:eastAsia="en-US"/>
        </w:rPr>
        <w:t xml:space="preserve">«Плательщик» - информация о плательщике, осуществляющем платеж: </w:t>
      </w:r>
    </w:p>
    <w:p w:rsidR="00900B28" w:rsidRDefault="00900B28" w:rsidP="00900B28">
      <w:pPr>
        <w:jc w:val="both"/>
        <w:rPr>
          <w:rFonts w:eastAsia="Calibri"/>
          <w:sz w:val="24"/>
          <w:szCs w:val="24"/>
          <w:lang w:eastAsia="en-US"/>
        </w:rPr>
      </w:pPr>
      <w:r>
        <w:rPr>
          <w:rFonts w:eastAsia="Calibri"/>
          <w:sz w:val="24"/>
          <w:szCs w:val="24"/>
          <w:lang w:eastAsia="en-US"/>
        </w:rPr>
        <w:t xml:space="preserve">- для юридических лиц (далее ЮЛ) – наименование ЮЛ, исполняющего обязанность плательщика по уплате платежей в бюджетную систему Российской Федерации; </w:t>
      </w:r>
    </w:p>
    <w:p w:rsidR="00900B28" w:rsidRDefault="00900B28" w:rsidP="00900B28">
      <w:pPr>
        <w:jc w:val="both"/>
        <w:rPr>
          <w:rFonts w:eastAsia="Calibri"/>
          <w:sz w:val="24"/>
          <w:szCs w:val="24"/>
          <w:lang w:eastAsia="en-US"/>
        </w:rPr>
      </w:pPr>
      <w:r>
        <w:rPr>
          <w:rFonts w:eastAsia="Calibri"/>
          <w:sz w:val="24"/>
          <w:szCs w:val="24"/>
          <w:lang w:eastAsia="en-US"/>
        </w:rPr>
        <w:t xml:space="preserve">-  для индивидуальных предпринимателей (далее ИП) - фамилию, имя, отчество (при его наличии) (далее ФИО) и в скобках – «ИП»; </w:t>
      </w:r>
    </w:p>
    <w:p w:rsidR="00900B28" w:rsidRDefault="00900B28" w:rsidP="00900B28">
      <w:pPr>
        <w:jc w:val="both"/>
        <w:rPr>
          <w:rFonts w:eastAsia="Calibri"/>
          <w:sz w:val="24"/>
          <w:szCs w:val="24"/>
          <w:lang w:eastAsia="en-US"/>
        </w:rPr>
      </w:pPr>
      <w:r>
        <w:rPr>
          <w:rFonts w:eastAsia="Calibri"/>
          <w:sz w:val="24"/>
          <w:szCs w:val="24"/>
          <w:lang w:eastAsia="en-US"/>
        </w:rPr>
        <w:t xml:space="preserve">- для нотариусов, занимающихся частной практикой, - ФИО и в скобках – «нотариус»; </w:t>
      </w:r>
    </w:p>
    <w:p w:rsidR="00900B28" w:rsidRDefault="00900B28" w:rsidP="00900B28">
      <w:pPr>
        <w:jc w:val="both"/>
        <w:rPr>
          <w:rFonts w:eastAsia="Calibri"/>
          <w:sz w:val="24"/>
          <w:szCs w:val="24"/>
          <w:lang w:eastAsia="en-US"/>
        </w:rPr>
      </w:pPr>
      <w:r>
        <w:rPr>
          <w:rFonts w:eastAsia="Calibri"/>
          <w:sz w:val="24"/>
          <w:szCs w:val="24"/>
          <w:lang w:eastAsia="en-US"/>
        </w:rPr>
        <w:t xml:space="preserve">- для адвокатов, учредивших адвокатские кабинеты, - ФИО и в скобках – «адвокат»; </w:t>
      </w:r>
    </w:p>
    <w:p w:rsidR="00900B28" w:rsidRDefault="00900B28" w:rsidP="00900B28">
      <w:pPr>
        <w:jc w:val="both"/>
        <w:rPr>
          <w:rFonts w:eastAsia="Calibri"/>
          <w:sz w:val="24"/>
          <w:szCs w:val="24"/>
          <w:lang w:eastAsia="en-US"/>
        </w:rPr>
      </w:pPr>
      <w:r>
        <w:rPr>
          <w:rFonts w:eastAsia="Calibri"/>
          <w:sz w:val="24"/>
          <w:szCs w:val="24"/>
          <w:lang w:eastAsia="en-US"/>
        </w:rPr>
        <w:t xml:space="preserve">- для глав крестьянских (фермерских) хозяйств - ФИО и в скобках – «КФХ»; </w:t>
      </w:r>
    </w:p>
    <w:p w:rsidR="00900B28" w:rsidRDefault="00900B28" w:rsidP="00900B28">
      <w:pPr>
        <w:jc w:val="both"/>
        <w:rPr>
          <w:rFonts w:eastAsia="Calibri"/>
          <w:sz w:val="24"/>
          <w:szCs w:val="24"/>
          <w:lang w:eastAsia="en-US"/>
        </w:rPr>
      </w:pPr>
      <w:r>
        <w:rPr>
          <w:rFonts w:eastAsia="Calibri"/>
          <w:sz w:val="24"/>
          <w:szCs w:val="24"/>
          <w:lang w:eastAsia="en-US"/>
        </w:rPr>
        <w:t>- для физических лиц – ФИО физического лица, исполняющего обязанность плательщика по уплате платежей в бюджетную систему РФ.</w:t>
      </w:r>
    </w:p>
    <w:p w:rsidR="00900B28" w:rsidRDefault="00900B28" w:rsidP="00900B28">
      <w:pPr>
        <w:jc w:val="both"/>
        <w:rPr>
          <w:rFonts w:eastAsia="Calibri"/>
          <w:sz w:val="24"/>
          <w:szCs w:val="24"/>
          <w:lang w:eastAsia="en-US"/>
        </w:rPr>
      </w:pPr>
      <w:r>
        <w:rPr>
          <w:rFonts w:eastAsia="Calibri"/>
          <w:sz w:val="24"/>
          <w:szCs w:val="24"/>
          <w:lang w:eastAsia="en-US"/>
        </w:rPr>
        <w:t xml:space="preserve">При этом в поле «Назначение платежа» первой указывается: </w:t>
      </w:r>
    </w:p>
    <w:p w:rsidR="00900B28" w:rsidRDefault="00900B28" w:rsidP="00900B28">
      <w:pPr>
        <w:jc w:val="both"/>
        <w:rPr>
          <w:rFonts w:eastAsia="Calibri"/>
          <w:sz w:val="24"/>
          <w:szCs w:val="24"/>
          <w:lang w:eastAsia="en-US"/>
        </w:rPr>
      </w:pPr>
      <w:r>
        <w:rPr>
          <w:rFonts w:eastAsia="Calibri"/>
          <w:sz w:val="24"/>
          <w:szCs w:val="24"/>
          <w:lang w:eastAsia="en-US"/>
        </w:rPr>
        <w:t>- ИНН и КПП (для ИП, нотариусов, занимающихся частной практикой, адвокатов, учредивших адвокатские кабинеты, глав крестьянских (фермерских) хозяйств) лица, осуществляющего платеж. Для физических лиц - только ИНН. Для разделения информации об ИНН и КПП и для выделения информации о плательщике от иной информации, указываемой в реквизите «Назначение платежа», используется знак «//»;</w:t>
      </w:r>
    </w:p>
    <w:p w:rsidR="00900B28" w:rsidRDefault="00900B28" w:rsidP="00900B28">
      <w:pPr>
        <w:jc w:val="both"/>
        <w:rPr>
          <w:rFonts w:eastAsia="Calibri"/>
          <w:sz w:val="24"/>
          <w:szCs w:val="24"/>
          <w:lang w:eastAsia="en-US"/>
        </w:rPr>
      </w:pPr>
      <w:r>
        <w:rPr>
          <w:rFonts w:eastAsia="Calibri"/>
          <w:sz w:val="24"/>
          <w:szCs w:val="24"/>
          <w:lang w:eastAsia="en-US"/>
        </w:rPr>
        <w:t>- наименование налогоплательщика, плательщика сборов, страховых взносов и иных платежей, чья обязанность исполняется - ФИО, а также для ИП в скобках – «ИП»; для нотариусов, занимающихся частной практикой, в скобках – «нотариус»; для адвокатов, учредивших адвокатские кабинеты, в скобках – «адвокат»; для глав крестьянских (фермерских) хозяйств в скобках – «КФХ», для физических лиц указывается также адрес регистрации по месту жительства или пребывания (при отсутствии места жительства).</w:t>
      </w:r>
    </w:p>
    <w:p w:rsidR="00900B28" w:rsidRDefault="00900B28" w:rsidP="00900B28">
      <w:pPr>
        <w:jc w:val="both"/>
        <w:rPr>
          <w:rFonts w:eastAsia="Calibri"/>
          <w:sz w:val="24"/>
          <w:szCs w:val="24"/>
          <w:lang w:eastAsia="en-US"/>
        </w:rPr>
      </w:pPr>
      <w:r>
        <w:rPr>
          <w:rFonts w:eastAsia="Calibri"/>
          <w:sz w:val="24"/>
          <w:szCs w:val="24"/>
          <w:lang w:eastAsia="en-US"/>
        </w:rPr>
        <w:t xml:space="preserve">Следует иметь в виду, что для данной категории плательщиков Правилами не предусмотрен новый статус. В поле «101» - «Статус плательщика» указывается статус того лица, чья обязанность по уплате налоговых платежей, страховых взносов и иных платежей в бюджетную </w:t>
      </w:r>
      <w:r>
        <w:rPr>
          <w:rFonts w:eastAsia="Calibri"/>
          <w:sz w:val="24"/>
          <w:szCs w:val="24"/>
          <w:lang w:eastAsia="en-US"/>
        </w:rPr>
        <w:lastRenderedPageBreak/>
        <w:t>систему РФ исполняется. При исполнении обязанности: юридического лица – «01»; индивидуального предпринимателя - «09»; нотариуса, занимающийся частной практикой – «10»; адвоката, учредивший адвокатский кабинет – «11»; главы крестьянского (фермерского) хозяйства – «12»; физического лица – «13».</w:t>
      </w:r>
    </w:p>
    <w:p w:rsidR="00900B28" w:rsidRDefault="00900B28" w:rsidP="00900B28">
      <w:pPr>
        <w:jc w:val="both"/>
        <w:rPr>
          <w:rFonts w:eastAsia="Calibri"/>
          <w:sz w:val="24"/>
          <w:szCs w:val="24"/>
          <w:lang w:eastAsia="en-US"/>
        </w:rPr>
      </w:pPr>
      <w:r>
        <w:rPr>
          <w:rFonts w:eastAsia="Calibri"/>
          <w:sz w:val="24"/>
          <w:szCs w:val="24"/>
          <w:lang w:eastAsia="en-US"/>
        </w:rPr>
        <w:t>Соответствующая информация о порядке заполнения распоряжений о переводе денежных средств размещена на сайте ФНС России www.nalog.ru в разделе - Налогообложение в РФ/Налоговое законодательство (</w:t>
      </w:r>
      <w:hyperlink r:id="rId8" w:history="1">
        <w:r>
          <w:rPr>
            <w:rStyle w:val="aa"/>
            <w:rFonts w:eastAsia="Calibri"/>
            <w:sz w:val="24"/>
            <w:szCs w:val="24"/>
            <w:lang w:eastAsia="en-US"/>
          </w:rPr>
          <w:t>https://www.nalog.ru/rn38/taxation/tax_legislation/6351526/</w:t>
        </w:r>
      </w:hyperlink>
      <w:r>
        <w:rPr>
          <w:rFonts w:eastAsia="Calibri"/>
          <w:sz w:val="24"/>
          <w:szCs w:val="24"/>
          <w:lang w:eastAsia="en-US"/>
        </w:rPr>
        <w:t>).</w:t>
      </w:r>
    </w:p>
    <w:p w:rsidR="00900B28" w:rsidRDefault="00900B28" w:rsidP="00900B28">
      <w:pPr>
        <w:jc w:val="both"/>
        <w:rPr>
          <w:rFonts w:eastAsia="Calibri"/>
          <w:sz w:val="24"/>
          <w:szCs w:val="24"/>
          <w:lang w:eastAsia="en-US"/>
        </w:rPr>
      </w:pPr>
    </w:p>
    <w:p w:rsidR="00900B28" w:rsidRDefault="00900B28" w:rsidP="00900B28">
      <w:pPr>
        <w:jc w:val="both"/>
        <w:rPr>
          <w:rFonts w:eastAsia="Calibri"/>
          <w:sz w:val="24"/>
          <w:szCs w:val="24"/>
          <w:lang w:eastAsia="en-US"/>
        </w:rPr>
      </w:pPr>
    </w:p>
    <w:p w:rsidR="00900B28" w:rsidRDefault="00900B28" w:rsidP="00900B28">
      <w:pPr>
        <w:numPr>
          <w:ilvl w:val="0"/>
          <w:numId w:val="27"/>
        </w:numPr>
        <w:jc w:val="center"/>
        <w:rPr>
          <w:rFonts w:eastAsia="Calibri"/>
          <w:b/>
          <w:bCs/>
          <w:sz w:val="28"/>
          <w:szCs w:val="28"/>
          <w:lang w:eastAsia="en-US"/>
        </w:rPr>
      </w:pPr>
      <w:r w:rsidRPr="00900B28">
        <w:rPr>
          <w:rFonts w:eastAsia="Calibri"/>
          <w:b/>
          <w:bCs/>
          <w:sz w:val="28"/>
          <w:szCs w:val="28"/>
          <w:lang w:eastAsia="en-US"/>
        </w:rPr>
        <w:t xml:space="preserve">«Шесть участников системы «Платон» </w:t>
      </w:r>
    </w:p>
    <w:p w:rsidR="00900B28" w:rsidRDefault="00900B28" w:rsidP="00900B28">
      <w:pPr>
        <w:ind w:left="1440"/>
        <w:jc w:val="center"/>
        <w:rPr>
          <w:rFonts w:eastAsia="Calibri"/>
          <w:b/>
          <w:bCs/>
          <w:sz w:val="28"/>
          <w:szCs w:val="28"/>
          <w:lang w:eastAsia="en-US"/>
        </w:rPr>
      </w:pPr>
      <w:r w:rsidRPr="00900B28">
        <w:rPr>
          <w:rFonts w:eastAsia="Calibri"/>
          <w:b/>
          <w:bCs/>
          <w:sz w:val="28"/>
          <w:szCs w:val="28"/>
          <w:lang w:eastAsia="en-US"/>
        </w:rPr>
        <w:t>заявили налоговые льготы</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В апреле МИ ФНС России №15 по Иркутской области провела кампанию по информированию владельцев большегрузных автомобилей об имеющемся у них праве на налоговые льготы при уплате транспортного налога. На территории подведомственной инспекции зарегистрировано 20 физических лиц, владеющих транспортными средствами, которые имеют разрешенную максимальную массу свыше 12 тонн и зарегистрированы в реестре транспортных средств системы взимания платы (система «Платон»). Шестеро из них оформили льготу после получения консультации налоговиков.</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 xml:space="preserve">Напомним, что согласно ст. 361.1 НК РФ в случае, если сумма платы по системе «Платон» в предыдущем году превышает или равна сумме исчисленного налога на автомобиль за этот же год, налог уплачивать не нужно. Если же плата по «Платону» меньше исчисленной суммы транспортного налога, то предоставляется налоговый вычет, и заплатить в бюджет нужно лишь разницу (сумма исчисленного налога за минусом «платоновская» плата). Для получения льготы владелец транспортного средства должен представить в налоговый орган соответствующее заявление и документы, подтверждающие право на льготу. К ним относятся свидетельство о праве собственности на транспортное средство и документы, выданные оператором системы «Платон», - отчет с указанием маршрута транспортного средства с привязкой ко времени (дате) начала и окончания движения транспортного средства. Также нужны первичные учетные документы, составленные самим налогоплательщиком, подтверждающие использование данного транспортного средства на соответствующем маршруте. </w:t>
      </w:r>
    </w:p>
    <w:p w:rsidR="00900B28" w:rsidRPr="00900B28" w:rsidRDefault="00900B28" w:rsidP="00900B28">
      <w:pPr>
        <w:jc w:val="both"/>
        <w:rPr>
          <w:rFonts w:eastAsia="Calibri"/>
          <w:sz w:val="24"/>
          <w:szCs w:val="24"/>
          <w:lang w:eastAsia="en-US"/>
        </w:rPr>
      </w:pPr>
      <w:r w:rsidRPr="00900B28">
        <w:rPr>
          <w:rFonts w:eastAsia="Calibri"/>
          <w:sz w:val="24"/>
          <w:szCs w:val="24"/>
          <w:lang w:eastAsia="en-US"/>
        </w:rPr>
        <w:t>В ходе информационной кампании наиболее часто налогоплательщики интересовались: распространяется ли данная льгота на индивидуальных предпринимателей? Инспекторы поясняли: в целях уплаты транспортного налога налогоплательщики не делятся на индивидуальных предпринимателей и физических лиц».</w:t>
      </w:r>
    </w:p>
    <w:p w:rsidR="00900B28" w:rsidRPr="00900B28" w:rsidRDefault="00900B28" w:rsidP="00900B28">
      <w:pPr>
        <w:jc w:val="both"/>
        <w:rPr>
          <w:rFonts w:eastAsia="Calibri"/>
          <w:sz w:val="24"/>
          <w:szCs w:val="24"/>
          <w:lang w:eastAsia="en-US"/>
        </w:rPr>
      </w:pPr>
    </w:p>
    <w:p w:rsidR="00900B28" w:rsidRDefault="00900B28" w:rsidP="00900B28">
      <w:pPr>
        <w:numPr>
          <w:ilvl w:val="0"/>
          <w:numId w:val="27"/>
        </w:numPr>
        <w:snapToGrid w:val="0"/>
        <w:jc w:val="center"/>
        <w:rPr>
          <w:rFonts w:eastAsia="Calibri"/>
          <w:b/>
          <w:sz w:val="28"/>
          <w:szCs w:val="28"/>
          <w:lang w:eastAsia="en-US"/>
        </w:rPr>
      </w:pPr>
      <w:r>
        <w:rPr>
          <w:rFonts w:eastAsia="Calibri"/>
          <w:b/>
          <w:sz w:val="28"/>
          <w:szCs w:val="28"/>
          <w:lang w:eastAsia="en-US"/>
        </w:rPr>
        <w:t>Имея долги не менее 500 тыс. рублей, гражданин может</w:t>
      </w:r>
    </w:p>
    <w:p w:rsidR="00900B28" w:rsidRDefault="00900B28" w:rsidP="00900B28">
      <w:pPr>
        <w:ind w:left="1440"/>
        <w:jc w:val="center"/>
        <w:rPr>
          <w:rFonts w:eastAsia="Calibri"/>
          <w:b/>
          <w:sz w:val="28"/>
          <w:szCs w:val="28"/>
          <w:lang w:eastAsia="en-US"/>
        </w:rPr>
      </w:pPr>
      <w:r>
        <w:rPr>
          <w:rFonts w:eastAsia="Calibri"/>
          <w:b/>
          <w:sz w:val="28"/>
          <w:szCs w:val="28"/>
          <w:lang w:eastAsia="en-US"/>
        </w:rPr>
        <w:t>признать себя банкротом</w:t>
      </w:r>
    </w:p>
    <w:p w:rsidR="00900B28" w:rsidRDefault="00900B28" w:rsidP="00900B28">
      <w:pPr>
        <w:jc w:val="both"/>
        <w:rPr>
          <w:rFonts w:eastAsia="Calibri"/>
          <w:sz w:val="24"/>
          <w:szCs w:val="24"/>
          <w:lang w:eastAsia="en-US"/>
        </w:rPr>
      </w:pPr>
    </w:p>
    <w:p w:rsidR="00900B28" w:rsidRDefault="00900B28" w:rsidP="00900B28">
      <w:pPr>
        <w:jc w:val="both"/>
        <w:rPr>
          <w:rFonts w:eastAsia="Calibri"/>
          <w:sz w:val="24"/>
          <w:szCs w:val="24"/>
          <w:lang w:eastAsia="en-US"/>
        </w:rPr>
      </w:pPr>
      <w:r>
        <w:rPr>
          <w:rFonts w:eastAsia="Calibri"/>
          <w:sz w:val="24"/>
          <w:szCs w:val="24"/>
          <w:lang w:eastAsia="en-US"/>
        </w:rPr>
        <w:t>Начальник МИ ФНС России №15 по Иркутской области Светлана Амирова рассказала о процедуре банкротства физического лица (гражданина), введенной 1 октября 2015 г. на основании поправок внесенных в Федеральный закон от 26.10.2002 №127-ФЗ «О банкротстве».</w:t>
      </w:r>
    </w:p>
    <w:p w:rsidR="00900B28" w:rsidRDefault="00900B28" w:rsidP="00900B28">
      <w:pPr>
        <w:jc w:val="both"/>
        <w:rPr>
          <w:rFonts w:eastAsia="Calibri"/>
          <w:b/>
          <w:sz w:val="24"/>
          <w:szCs w:val="24"/>
          <w:lang w:eastAsia="en-US"/>
        </w:rPr>
      </w:pPr>
    </w:p>
    <w:p w:rsidR="00900B28" w:rsidRDefault="00900B28" w:rsidP="00900B28">
      <w:pPr>
        <w:jc w:val="both"/>
        <w:rPr>
          <w:rFonts w:eastAsia="Calibri"/>
          <w:b/>
          <w:sz w:val="24"/>
          <w:szCs w:val="24"/>
          <w:lang w:eastAsia="en-US"/>
        </w:rPr>
      </w:pPr>
      <w:r>
        <w:rPr>
          <w:rFonts w:eastAsia="Calibri"/>
          <w:b/>
          <w:sz w:val="24"/>
          <w:szCs w:val="24"/>
          <w:lang w:eastAsia="en-US"/>
        </w:rPr>
        <w:t>- Светлана Анатольевна, теперь о банкротстве могут заявлять не только предприятия и организации, но и граждане?</w:t>
      </w:r>
    </w:p>
    <w:p w:rsidR="00900B28" w:rsidRDefault="00900B28" w:rsidP="00900B28">
      <w:pPr>
        <w:jc w:val="both"/>
        <w:rPr>
          <w:rFonts w:eastAsia="Calibri"/>
          <w:sz w:val="24"/>
          <w:szCs w:val="24"/>
          <w:lang w:eastAsia="en-US"/>
        </w:rPr>
      </w:pPr>
      <w:r>
        <w:rPr>
          <w:rFonts w:eastAsia="Calibri"/>
          <w:sz w:val="24"/>
          <w:szCs w:val="24"/>
          <w:lang w:eastAsia="en-US"/>
        </w:rPr>
        <w:t>- Если выплата долга одному кредитору приводит к невозможности выплаты долга другому кредитору и размер таких обязательств и обязанности в совокупности составляет не менее чем 500 тыс. рублей, гражданин должен обратиться в арбитражный суд с заявлением о признании его банкротом. Подать заявление необходимо не позднее 30 рабочих дней со дня, когда он узнал или должен был узнать об этом. Таким правом обладает не только сам гражданин, но и конкурсный кредитор или уполномоченный орган.</w:t>
      </w:r>
    </w:p>
    <w:p w:rsidR="00900B28" w:rsidRDefault="00900B28" w:rsidP="00900B28">
      <w:pPr>
        <w:jc w:val="both"/>
        <w:rPr>
          <w:rFonts w:eastAsia="Calibri"/>
          <w:b/>
          <w:bCs/>
          <w:sz w:val="24"/>
          <w:szCs w:val="24"/>
          <w:lang w:eastAsia="en-US"/>
        </w:rPr>
      </w:pPr>
      <w:r>
        <w:rPr>
          <w:rFonts w:eastAsia="Calibri"/>
          <w:b/>
          <w:sz w:val="24"/>
          <w:szCs w:val="24"/>
          <w:lang w:eastAsia="en-US"/>
        </w:rPr>
        <w:t xml:space="preserve">- </w:t>
      </w:r>
      <w:r>
        <w:rPr>
          <w:rFonts w:eastAsia="Calibri"/>
          <w:b/>
          <w:bCs/>
          <w:sz w:val="24"/>
          <w:szCs w:val="24"/>
          <w:lang w:eastAsia="en-US"/>
        </w:rPr>
        <w:t>А</w:t>
      </w:r>
      <w:r>
        <w:rPr>
          <w:rFonts w:eastAsia="Calibri"/>
          <w:b/>
          <w:sz w:val="24"/>
          <w:szCs w:val="24"/>
          <w:lang w:eastAsia="en-US"/>
        </w:rPr>
        <w:t xml:space="preserve"> если такая </w:t>
      </w:r>
      <w:r>
        <w:rPr>
          <w:rFonts w:eastAsia="Calibri"/>
          <w:b/>
          <w:bCs/>
          <w:sz w:val="24"/>
          <w:szCs w:val="24"/>
          <w:lang w:eastAsia="en-US"/>
        </w:rPr>
        <w:t xml:space="preserve">задолженность у физического лица </w:t>
      </w:r>
      <w:r>
        <w:rPr>
          <w:rFonts w:eastAsia="Calibri"/>
          <w:b/>
          <w:sz w:val="24"/>
          <w:szCs w:val="24"/>
          <w:lang w:eastAsia="en-US"/>
        </w:rPr>
        <w:t>имеется</w:t>
      </w:r>
      <w:r>
        <w:rPr>
          <w:rFonts w:eastAsia="Calibri"/>
          <w:b/>
          <w:bCs/>
          <w:sz w:val="24"/>
          <w:szCs w:val="24"/>
          <w:lang w:eastAsia="en-US"/>
        </w:rPr>
        <w:t>, но он не обращался в суд с заявлением о банкротстве?</w:t>
      </w:r>
    </w:p>
    <w:p w:rsidR="00900B28" w:rsidRDefault="00900B28" w:rsidP="00900B28">
      <w:pPr>
        <w:jc w:val="both"/>
        <w:rPr>
          <w:rFonts w:eastAsia="Calibri"/>
          <w:sz w:val="24"/>
          <w:szCs w:val="24"/>
          <w:lang w:eastAsia="en-US"/>
        </w:rPr>
      </w:pPr>
      <w:r>
        <w:rPr>
          <w:rFonts w:eastAsia="Calibri"/>
          <w:sz w:val="24"/>
          <w:szCs w:val="24"/>
          <w:lang w:eastAsia="en-US"/>
        </w:rPr>
        <w:t xml:space="preserve">- В соответствии с п. 5 ст. 14.13 Кодекса об административных правонарушениях на гражданина (или индивидуального предпринимателя) будет наложен административный штраф, в размере от 1 </w:t>
      </w:r>
      <w:r>
        <w:rPr>
          <w:rFonts w:eastAsia="Calibri"/>
          <w:sz w:val="24"/>
          <w:szCs w:val="24"/>
          <w:lang w:eastAsia="en-US"/>
        </w:rPr>
        <w:lastRenderedPageBreak/>
        <w:t xml:space="preserve">до 3 тыс. рублей. Кроме того, ему могут отказать в освобождении от обязательств по итогам процедуры банкротства. </w:t>
      </w:r>
    </w:p>
    <w:p w:rsidR="00900B28" w:rsidRDefault="00900B28" w:rsidP="00900B28">
      <w:pPr>
        <w:jc w:val="both"/>
        <w:rPr>
          <w:rFonts w:eastAsia="Calibri"/>
          <w:b/>
          <w:sz w:val="24"/>
          <w:szCs w:val="24"/>
          <w:lang w:eastAsia="en-US"/>
        </w:rPr>
      </w:pPr>
      <w:r>
        <w:rPr>
          <w:rFonts w:eastAsia="Calibri"/>
          <w:sz w:val="24"/>
          <w:szCs w:val="24"/>
          <w:lang w:eastAsia="en-US"/>
        </w:rPr>
        <w:t xml:space="preserve">- </w:t>
      </w:r>
      <w:r>
        <w:rPr>
          <w:rFonts w:eastAsia="Calibri"/>
          <w:b/>
          <w:sz w:val="24"/>
          <w:szCs w:val="24"/>
          <w:lang w:eastAsia="en-US"/>
        </w:rPr>
        <w:t>С чего же следует начать?</w:t>
      </w:r>
    </w:p>
    <w:p w:rsidR="00900B28" w:rsidRDefault="00900B28" w:rsidP="00900B28">
      <w:pPr>
        <w:jc w:val="both"/>
        <w:rPr>
          <w:rFonts w:eastAsia="Calibri"/>
          <w:sz w:val="24"/>
          <w:szCs w:val="24"/>
          <w:lang w:eastAsia="en-US"/>
        </w:rPr>
      </w:pPr>
      <w:r>
        <w:rPr>
          <w:rFonts w:eastAsia="Calibri"/>
          <w:sz w:val="24"/>
          <w:szCs w:val="24"/>
          <w:lang w:eastAsia="en-US"/>
        </w:rPr>
        <w:t xml:space="preserve">- Сначала нужно ознакомиться с  законодательством, потом заполнить заявление о признании себя несостоятельным (банкротом), приложить к нему подтверждающие документы, предусмотренные п. 3 ст. 213.4 Закона о банкротстве, направить пакет документов в арбитражный суд и ожидать его определения по результатам рассмотрения обоснованности заявления. </w:t>
      </w:r>
    </w:p>
    <w:p w:rsidR="00900B28" w:rsidRDefault="00900B28" w:rsidP="00900B28">
      <w:pPr>
        <w:jc w:val="both"/>
        <w:rPr>
          <w:rFonts w:eastAsia="Calibri"/>
          <w:b/>
          <w:sz w:val="24"/>
          <w:szCs w:val="24"/>
          <w:lang w:eastAsia="en-US"/>
        </w:rPr>
      </w:pPr>
      <w:r>
        <w:rPr>
          <w:rFonts w:eastAsia="Calibri"/>
          <w:b/>
          <w:sz w:val="24"/>
          <w:szCs w:val="24"/>
          <w:lang w:eastAsia="en-US"/>
        </w:rPr>
        <w:t>- Какие процедуры применяются при банкротстве гражданина?</w:t>
      </w:r>
    </w:p>
    <w:p w:rsidR="00900B28" w:rsidRDefault="00900B28" w:rsidP="00900B28">
      <w:pPr>
        <w:jc w:val="both"/>
        <w:rPr>
          <w:rFonts w:eastAsia="Calibri"/>
          <w:sz w:val="24"/>
          <w:szCs w:val="24"/>
          <w:lang w:eastAsia="en-US"/>
        </w:rPr>
      </w:pPr>
      <w:r>
        <w:rPr>
          <w:rFonts w:eastAsia="Calibri"/>
          <w:b/>
          <w:sz w:val="24"/>
          <w:szCs w:val="24"/>
          <w:lang w:eastAsia="en-US"/>
        </w:rPr>
        <w:t xml:space="preserve">- </w:t>
      </w:r>
      <w:r>
        <w:rPr>
          <w:rFonts w:eastAsia="Calibri"/>
          <w:sz w:val="24"/>
          <w:szCs w:val="24"/>
          <w:lang w:eastAsia="en-US"/>
        </w:rPr>
        <w:t xml:space="preserve">Предусмотрены три процедуры: реструктуризация долгов, реализация имущества и мировое соглашение. </w:t>
      </w:r>
    </w:p>
    <w:p w:rsidR="00900B28" w:rsidRDefault="00900B28" w:rsidP="00900B28">
      <w:pPr>
        <w:jc w:val="both"/>
        <w:rPr>
          <w:rFonts w:eastAsia="Calibri"/>
          <w:b/>
          <w:sz w:val="24"/>
          <w:szCs w:val="24"/>
          <w:lang w:eastAsia="en-US"/>
        </w:rPr>
      </w:pPr>
      <w:r>
        <w:rPr>
          <w:rFonts w:eastAsia="Calibri"/>
          <w:b/>
          <w:sz w:val="24"/>
          <w:szCs w:val="24"/>
          <w:lang w:eastAsia="en-US"/>
        </w:rPr>
        <w:t>- Поясните, пожалуйста, принцип процедуры реализации имущества.</w:t>
      </w:r>
    </w:p>
    <w:p w:rsidR="00900B28" w:rsidRDefault="00900B28" w:rsidP="00900B28">
      <w:pPr>
        <w:jc w:val="both"/>
        <w:rPr>
          <w:rFonts w:eastAsia="Calibri"/>
          <w:sz w:val="24"/>
          <w:szCs w:val="24"/>
          <w:lang w:eastAsia="en-US"/>
        </w:rPr>
      </w:pPr>
      <w:r>
        <w:rPr>
          <w:rFonts w:eastAsia="Calibri"/>
          <w:sz w:val="24"/>
          <w:szCs w:val="24"/>
          <w:lang w:eastAsia="en-US"/>
        </w:rPr>
        <w:t>- После того, как суд признает гражданина банкротом, все его имущество должно быть продано в установленном законом порядке, а полученные денежные средства распределены между кредиторами. После завершения торгов финансовый управляющий приступает к погашению требований конкурсных кредиторов. Если имущества гражданина не хватило, чтобы рассчитаться по всем долгам, то неоплаченная задолженность считается погашенной.</w:t>
      </w:r>
    </w:p>
    <w:p w:rsidR="00900B28" w:rsidRDefault="00900B28" w:rsidP="00900B28">
      <w:pPr>
        <w:jc w:val="both"/>
        <w:rPr>
          <w:rFonts w:eastAsia="Calibri"/>
          <w:b/>
          <w:sz w:val="24"/>
          <w:szCs w:val="24"/>
          <w:lang w:eastAsia="en-US"/>
        </w:rPr>
      </w:pPr>
      <w:r>
        <w:rPr>
          <w:rFonts w:eastAsia="Calibri"/>
          <w:sz w:val="24"/>
          <w:szCs w:val="24"/>
          <w:lang w:eastAsia="en-US"/>
        </w:rPr>
        <w:t xml:space="preserve"> </w:t>
      </w:r>
      <w:r>
        <w:rPr>
          <w:rFonts w:eastAsia="Calibri"/>
          <w:b/>
          <w:sz w:val="24"/>
          <w:szCs w:val="24"/>
          <w:lang w:eastAsia="en-US"/>
        </w:rPr>
        <w:t>- Могут ли продать жилье, находящееся в собственности у гражданина - банкрота?</w:t>
      </w:r>
    </w:p>
    <w:p w:rsidR="00900B28" w:rsidRDefault="00900B28" w:rsidP="00900B28">
      <w:pPr>
        <w:jc w:val="both"/>
        <w:rPr>
          <w:rFonts w:eastAsia="Calibri"/>
          <w:sz w:val="24"/>
          <w:szCs w:val="24"/>
          <w:lang w:eastAsia="en-US"/>
        </w:rPr>
      </w:pPr>
      <w:r>
        <w:rPr>
          <w:rFonts w:eastAsia="Calibri"/>
          <w:sz w:val="24"/>
          <w:szCs w:val="24"/>
          <w:lang w:eastAsia="en-US"/>
        </w:rPr>
        <w:t>- В соответствии со ст. 446 Гражданско-процессуального кодекса, в процедуре банкротства нельзя обратить взыскание на единственное жилье гражданина - должника, если оно не обременено залогом (ипотекой).</w:t>
      </w:r>
    </w:p>
    <w:p w:rsidR="00900B28" w:rsidRDefault="00900B28" w:rsidP="00900B28">
      <w:pPr>
        <w:jc w:val="both"/>
        <w:rPr>
          <w:rFonts w:eastAsia="Calibri"/>
          <w:sz w:val="24"/>
          <w:szCs w:val="24"/>
          <w:lang w:eastAsia="en-US"/>
        </w:rPr>
      </w:pPr>
      <w:r>
        <w:rPr>
          <w:rFonts w:eastAsia="Calibri"/>
          <w:sz w:val="24"/>
          <w:szCs w:val="24"/>
          <w:lang w:eastAsia="en-US"/>
        </w:rPr>
        <w:t xml:space="preserve">- </w:t>
      </w:r>
      <w:r>
        <w:rPr>
          <w:rFonts w:eastAsia="Calibri"/>
          <w:b/>
          <w:sz w:val="24"/>
          <w:szCs w:val="24"/>
          <w:lang w:eastAsia="en-US"/>
        </w:rPr>
        <w:t>Как оплачиваются услуги финансового управляющего?</w:t>
      </w:r>
    </w:p>
    <w:p w:rsidR="00900B28" w:rsidRDefault="00900B28" w:rsidP="00900B28">
      <w:pPr>
        <w:jc w:val="both"/>
        <w:rPr>
          <w:rFonts w:eastAsia="Calibri"/>
          <w:sz w:val="24"/>
          <w:szCs w:val="24"/>
          <w:lang w:eastAsia="en-US"/>
        </w:rPr>
      </w:pPr>
      <w:r>
        <w:rPr>
          <w:rFonts w:eastAsia="Calibri"/>
          <w:sz w:val="24"/>
          <w:szCs w:val="24"/>
          <w:lang w:eastAsia="en-US"/>
        </w:rPr>
        <w:t xml:space="preserve">- Ему выплачивается единовременное вознаграждение в размере 25 тыс. рублей за одну процедуру банкротства гражданина. Денежные средства вносятся в депозит арбитражного суда. </w:t>
      </w:r>
    </w:p>
    <w:p w:rsidR="00900B28" w:rsidRDefault="00900B28" w:rsidP="00900B28">
      <w:pPr>
        <w:ind w:firstLine="709"/>
        <w:jc w:val="both"/>
        <w:rPr>
          <w:rFonts w:eastAsia="Calibri"/>
          <w:sz w:val="24"/>
          <w:szCs w:val="24"/>
          <w:lang w:eastAsia="en-US"/>
        </w:rPr>
      </w:pPr>
      <w:r>
        <w:rPr>
          <w:rFonts w:eastAsia="Calibri"/>
          <w:sz w:val="24"/>
          <w:szCs w:val="24"/>
          <w:lang w:eastAsia="en-US"/>
        </w:rPr>
        <w:t xml:space="preserve">Более подробную информацию можно получить на сайте ФНС России </w:t>
      </w:r>
      <w:hyperlink r:id="rId9" w:history="1">
        <w:r>
          <w:rPr>
            <w:rStyle w:val="aa"/>
            <w:rFonts w:eastAsia="Calibri"/>
            <w:sz w:val="24"/>
            <w:szCs w:val="24"/>
            <w:lang w:eastAsia="en-US"/>
          </w:rPr>
          <w:t>www.nalog.ru</w:t>
        </w:r>
      </w:hyperlink>
      <w:r>
        <w:rPr>
          <w:rFonts w:eastAsia="Calibri"/>
          <w:sz w:val="24"/>
          <w:szCs w:val="24"/>
          <w:lang w:eastAsia="en-US"/>
        </w:rPr>
        <w:t xml:space="preserve"> в разделе «Банкротство».</w:t>
      </w:r>
    </w:p>
    <w:p w:rsidR="00900B28" w:rsidRDefault="00900B28" w:rsidP="00900B28">
      <w:pPr>
        <w:ind w:firstLine="709"/>
        <w:jc w:val="both"/>
        <w:rPr>
          <w:rFonts w:eastAsia="Calibri"/>
          <w:sz w:val="24"/>
          <w:szCs w:val="24"/>
          <w:lang w:eastAsia="en-US"/>
        </w:rPr>
      </w:pPr>
    </w:p>
    <w:p w:rsidR="00D81A8E" w:rsidRPr="00A555D0" w:rsidRDefault="00D81A8E" w:rsidP="00D81A8E">
      <w:pPr>
        <w:tabs>
          <w:tab w:val="left" w:pos="-670"/>
        </w:tabs>
        <w:jc w:val="both"/>
        <w:rPr>
          <w:b/>
          <w:color w:val="000000"/>
          <w:sz w:val="24"/>
          <w:szCs w:val="24"/>
        </w:rPr>
      </w:pPr>
    </w:p>
    <w:p w:rsidR="00D81A8E" w:rsidRPr="00A555D0" w:rsidRDefault="00D81A8E" w:rsidP="00D81A8E">
      <w:pPr>
        <w:jc w:val="both"/>
        <w:rPr>
          <w:sz w:val="24"/>
          <w:szCs w:val="24"/>
        </w:rPr>
      </w:pPr>
      <w:r w:rsidRPr="00A555D0">
        <w:rPr>
          <w:sz w:val="24"/>
          <w:szCs w:val="24"/>
        </w:rPr>
        <w:t>Начальник,</w:t>
      </w:r>
    </w:p>
    <w:p w:rsidR="00D81A8E" w:rsidRPr="00A555D0" w:rsidRDefault="00D81A8E" w:rsidP="00D81A8E">
      <w:pPr>
        <w:jc w:val="both"/>
        <w:rPr>
          <w:sz w:val="24"/>
          <w:szCs w:val="24"/>
        </w:rPr>
      </w:pPr>
      <w:r w:rsidRPr="00A555D0">
        <w:rPr>
          <w:sz w:val="24"/>
          <w:szCs w:val="24"/>
        </w:rPr>
        <w:t xml:space="preserve">Советник государственной гражданской </w:t>
      </w:r>
    </w:p>
    <w:p w:rsidR="00D81A8E" w:rsidRPr="00A555D0" w:rsidRDefault="00D81A8E" w:rsidP="00D81A8E">
      <w:pPr>
        <w:tabs>
          <w:tab w:val="left" w:pos="-670"/>
        </w:tabs>
        <w:jc w:val="both"/>
        <w:rPr>
          <w:sz w:val="24"/>
          <w:szCs w:val="24"/>
        </w:rPr>
      </w:pPr>
      <w:r w:rsidRPr="00A555D0">
        <w:rPr>
          <w:sz w:val="24"/>
          <w:szCs w:val="24"/>
        </w:rPr>
        <w:t xml:space="preserve">службы Российской Федерации 1 класса                                 </w:t>
      </w:r>
      <w:r w:rsidR="00A555D0">
        <w:rPr>
          <w:sz w:val="24"/>
          <w:szCs w:val="24"/>
        </w:rPr>
        <w:t xml:space="preserve">                         </w:t>
      </w:r>
      <w:r w:rsidRPr="00A555D0">
        <w:rPr>
          <w:sz w:val="24"/>
          <w:szCs w:val="24"/>
        </w:rPr>
        <w:t xml:space="preserve">                   С.А. Амирова</w:t>
      </w:r>
    </w:p>
    <w:p w:rsidR="00D81A8E" w:rsidRPr="00A555D0" w:rsidRDefault="00D81A8E" w:rsidP="00D81A8E">
      <w:pPr>
        <w:tabs>
          <w:tab w:val="left" w:pos="-670"/>
        </w:tabs>
        <w:jc w:val="both"/>
        <w:rPr>
          <w:sz w:val="24"/>
          <w:szCs w:val="24"/>
        </w:rPr>
      </w:pPr>
    </w:p>
    <w:p w:rsidR="00D81A8E" w:rsidRPr="00A555D0" w:rsidRDefault="00D81A8E" w:rsidP="00D81A8E">
      <w:pPr>
        <w:tabs>
          <w:tab w:val="left" w:pos="-670"/>
        </w:tabs>
        <w:jc w:val="both"/>
        <w:rPr>
          <w:sz w:val="24"/>
          <w:szCs w:val="24"/>
        </w:rPr>
      </w:pPr>
    </w:p>
    <w:p w:rsidR="00B94092" w:rsidRDefault="00B94092" w:rsidP="00D81A8E">
      <w:pPr>
        <w:rPr>
          <w:sz w:val="24"/>
          <w:szCs w:val="24"/>
        </w:rPr>
      </w:pPr>
    </w:p>
    <w:p w:rsidR="00A555D0" w:rsidRDefault="00A555D0" w:rsidP="00D81A8E">
      <w:pPr>
        <w:rPr>
          <w:sz w:val="24"/>
          <w:szCs w:val="24"/>
        </w:rPr>
      </w:pPr>
    </w:p>
    <w:p w:rsidR="00A555D0" w:rsidRDefault="00A555D0" w:rsidP="00D81A8E">
      <w:pPr>
        <w:rPr>
          <w:sz w:val="24"/>
          <w:szCs w:val="24"/>
        </w:rPr>
      </w:pPr>
    </w:p>
    <w:p w:rsidR="00A555D0" w:rsidRDefault="00A555D0" w:rsidP="00D81A8E">
      <w:pPr>
        <w:rPr>
          <w:sz w:val="24"/>
          <w:szCs w:val="24"/>
        </w:rPr>
      </w:pPr>
    </w:p>
    <w:p w:rsidR="00A555D0" w:rsidRDefault="00A555D0" w:rsidP="00D81A8E">
      <w:pPr>
        <w:rPr>
          <w:sz w:val="24"/>
          <w:szCs w:val="24"/>
        </w:rPr>
      </w:pPr>
    </w:p>
    <w:p w:rsidR="00A555D0" w:rsidRDefault="00A555D0" w:rsidP="00D81A8E">
      <w:pPr>
        <w:rPr>
          <w:sz w:val="24"/>
          <w:szCs w:val="24"/>
        </w:rPr>
      </w:pPr>
    </w:p>
    <w:p w:rsidR="00A555D0" w:rsidRDefault="00A555D0" w:rsidP="00D81A8E">
      <w:pPr>
        <w:rPr>
          <w:sz w:val="24"/>
          <w:szCs w:val="24"/>
        </w:rPr>
      </w:pPr>
    </w:p>
    <w:p w:rsidR="00A555D0" w:rsidRDefault="00A555D0" w:rsidP="00D81A8E">
      <w:pPr>
        <w:rPr>
          <w:sz w:val="24"/>
          <w:szCs w:val="24"/>
        </w:rPr>
      </w:pPr>
    </w:p>
    <w:p w:rsidR="00A555D0" w:rsidRDefault="00A555D0" w:rsidP="00D81A8E">
      <w:pPr>
        <w:rPr>
          <w:sz w:val="24"/>
          <w:szCs w:val="24"/>
        </w:rPr>
      </w:pPr>
    </w:p>
    <w:p w:rsidR="00A555D0" w:rsidRDefault="00A555D0" w:rsidP="00D81A8E">
      <w:pPr>
        <w:rPr>
          <w:sz w:val="24"/>
          <w:szCs w:val="24"/>
        </w:rPr>
      </w:pPr>
    </w:p>
    <w:p w:rsidR="00D81A8E" w:rsidRPr="00A215D1" w:rsidRDefault="00D81A8E" w:rsidP="00D81A8E">
      <w:pPr>
        <w:rPr>
          <w:sz w:val="20"/>
        </w:rPr>
      </w:pPr>
    </w:p>
    <w:sectPr w:rsidR="00D81A8E" w:rsidRPr="00A215D1" w:rsidSect="00967B65">
      <w:headerReference w:type="default" r:id="rId10"/>
      <w:pgSz w:w="11906" w:h="16838" w:code="9"/>
      <w:pgMar w:top="340" w:right="567" w:bottom="1134" w:left="1134" w:header="295"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874" w:rsidRDefault="004B1874">
      <w:r>
        <w:separator/>
      </w:r>
    </w:p>
  </w:endnote>
  <w:endnote w:type="continuationSeparator" w:id="0">
    <w:p w:rsidR="004B1874" w:rsidRDefault="004B1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inion Pro">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874" w:rsidRDefault="004B1874">
      <w:r>
        <w:separator/>
      </w:r>
    </w:p>
  </w:footnote>
  <w:footnote w:type="continuationSeparator" w:id="0">
    <w:p w:rsidR="004B1874" w:rsidRDefault="004B1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29" w:rsidRPr="00EE49BE" w:rsidRDefault="00A87B9F" w:rsidP="008F1E04">
    <w:pPr>
      <w:pStyle w:val="a3"/>
      <w:jc w:val="center"/>
      <w:rPr>
        <w:sz w:val="24"/>
      </w:rPr>
    </w:pPr>
    <w:r w:rsidRPr="00EE49BE">
      <w:rPr>
        <w:sz w:val="24"/>
      </w:rPr>
      <w:fldChar w:fldCharType="begin"/>
    </w:r>
    <w:r w:rsidR="005A4929" w:rsidRPr="00EE49BE">
      <w:rPr>
        <w:sz w:val="24"/>
      </w:rPr>
      <w:instrText>PAGE   \* MERGEFORMAT</w:instrText>
    </w:r>
    <w:r w:rsidRPr="00EE49BE">
      <w:rPr>
        <w:sz w:val="24"/>
      </w:rPr>
      <w:fldChar w:fldCharType="separate"/>
    </w:r>
    <w:r w:rsidR="0078459E">
      <w:rPr>
        <w:noProof/>
        <w:sz w:val="24"/>
      </w:rPr>
      <w:t>2</w:t>
    </w:r>
    <w:r w:rsidRPr="00EE49BE">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5E6"/>
    <w:multiLevelType w:val="hybridMultilevel"/>
    <w:tmpl w:val="E78EF50E"/>
    <w:lvl w:ilvl="0" w:tplc="B394C49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875E53"/>
    <w:multiLevelType w:val="hybridMultilevel"/>
    <w:tmpl w:val="13B08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E4B59"/>
    <w:multiLevelType w:val="hybridMultilevel"/>
    <w:tmpl w:val="A36C199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0AC84949"/>
    <w:multiLevelType w:val="hybridMultilevel"/>
    <w:tmpl w:val="A4C23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B4CC3"/>
    <w:multiLevelType w:val="hybridMultilevel"/>
    <w:tmpl w:val="5938375A"/>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146639F7"/>
    <w:multiLevelType w:val="hybridMultilevel"/>
    <w:tmpl w:val="3718FA3C"/>
    <w:lvl w:ilvl="0" w:tplc="972885C0">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637641"/>
    <w:multiLevelType w:val="hybridMultilevel"/>
    <w:tmpl w:val="04C8B44C"/>
    <w:lvl w:ilvl="0" w:tplc="3F4216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21F85558"/>
    <w:multiLevelType w:val="hybridMultilevel"/>
    <w:tmpl w:val="A8DA4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244F7B"/>
    <w:multiLevelType w:val="hybridMultilevel"/>
    <w:tmpl w:val="9DB6F13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24E22168"/>
    <w:multiLevelType w:val="hybridMultilevel"/>
    <w:tmpl w:val="F5A0B4B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F179ED"/>
    <w:multiLevelType w:val="hybridMultilevel"/>
    <w:tmpl w:val="AB045E50"/>
    <w:lvl w:ilvl="0" w:tplc="36A01BF4">
      <w:start w:val="1"/>
      <w:numFmt w:val="decimal"/>
      <w:lvlText w:val="%1."/>
      <w:lvlJc w:val="left"/>
      <w:pPr>
        <w:ind w:left="644"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nsid w:val="44B10011"/>
    <w:multiLevelType w:val="hybridMultilevel"/>
    <w:tmpl w:val="19425BE2"/>
    <w:lvl w:ilvl="0" w:tplc="88ACA7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EF5E9B"/>
    <w:multiLevelType w:val="hybridMultilevel"/>
    <w:tmpl w:val="FB2ECFA4"/>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8051FA8"/>
    <w:multiLevelType w:val="hybridMultilevel"/>
    <w:tmpl w:val="609E0B32"/>
    <w:lvl w:ilvl="0" w:tplc="AD3A37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505AA8"/>
    <w:multiLevelType w:val="hybridMultilevel"/>
    <w:tmpl w:val="00563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307EC1"/>
    <w:multiLevelType w:val="hybridMultilevel"/>
    <w:tmpl w:val="07C095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E875C3F"/>
    <w:multiLevelType w:val="hybridMultilevel"/>
    <w:tmpl w:val="AB045E50"/>
    <w:lvl w:ilvl="0" w:tplc="36A01BF4">
      <w:start w:val="1"/>
      <w:numFmt w:val="decimal"/>
      <w:lvlText w:val="%1."/>
      <w:lvlJc w:val="left"/>
      <w:pPr>
        <w:ind w:left="644"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58B72E61"/>
    <w:multiLevelType w:val="hybridMultilevel"/>
    <w:tmpl w:val="1A34B260"/>
    <w:lvl w:ilvl="0" w:tplc="D5DE3B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58D94261"/>
    <w:multiLevelType w:val="hybridMultilevel"/>
    <w:tmpl w:val="FB1C1CFA"/>
    <w:lvl w:ilvl="0" w:tplc="A07E9886">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5FB26F9B"/>
    <w:multiLevelType w:val="hybridMultilevel"/>
    <w:tmpl w:val="DFFC86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FE70F4"/>
    <w:multiLevelType w:val="hybridMultilevel"/>
    <w:tmpl w:val="BC9AFB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9F41EA"/>
    <w:multiLevelType w:val="hybridMultilevel"/>
    <w:tmpl w:val="061477C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4E35D9"/>
    <w:multiLevelType w:val="hybridMultilevel"/>
    <w:tmpl w:val="570CFDF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9"/>
  </w:num>
  <w:num w:numId="6">
    <w:abstractNumId w:val="4"/>
  </w:num>
  <w:num w:numId="7">
    <w:abstractNumId w:val="6"/>
  </w:num>
  <w:num w:numId="8">
    <w:abstractNumId w:val="14"/>
  </w:num>
  <w:num w:numId="9">
    <w:abstractNumId w:val="3"/>
  </w:num>
  <w:num w:numId="10">
    <w:abstractNumId w:val="22"/>
  </w:num>
  <w:num w:numId="11">
    <w:abstractNumId w:val="11"/>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num>
  <w:num w:numId="19">
    <w:abstractNumId w:val="0"/>
  </w:num>
  <w:num w:numId="20">
    <w:abstractNumId w:val="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0"/>
  </w:num>
  <w:num w:numId="26">
    <w:abstractNumId w:val="7"/>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1"/>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DC2A6F"/>
    <w:rsid w:val="00004447"/>
    <w:rsid w:val="000175A8"/>
    <w:rsid w:val="0002078C"/>
    <w:rsid w:val="00024EB2"/>
    <w:rsid w:val="0003240F"/>
    <w:rsid w:val="00033D87"/>
    <w:rsid w:val="000446BC"/>
    <w:rsid w:val="0005087E"/>
    <w:rsid w:val="00050CF7"/>
    <w:rsid w:val="000559FC"/>
    <w:rsid w:val="00055A11"/>
    <w:rsid w:val="000618C6"/>
    <w:rsid w:val="00065D2A"/>
    <w:rsid w:val="000801E7"/>
    <w:rsid w:val="00080C9C"/>
    <w:rsid w:val="00082044"/>
    <w:rsid w:val="00084A2D"/>
    <w:rsid w:val="0008710B"/>
    <w:rsid w:val="00087872"/>
    <w:rsid w:val="00090407"/>
    <w:rsid w:val="00093D84"/>
    <w:rsid w:val="000958F3"/>
    <w:rsid w:val="000A25C4"/>
    <w:rsid w:val="000A44D5"/>
    <w:rsid w:val="000A47FC"/>
    <w:rsid w:val="000A7820"/>
    <w:rsid w:val="000D03B2"/>
    <w:rsid w:val="000D63F8"/>
    <w:rsid w:val="000E5CD8"/>
    <w:rsid w:val="000F1815"/>
    <w:rsid w:val="000F471E"/>
    <w:rsid w:val="0010210A"/>
    <w:rsid w:val="001021A4"/>
    <w:rsid w:val="0010229E"/>
    <w:rsid w:val="00102B70"/>
    <w:rsid w:val="00102F57"/>
    <w:rsid w:val="00103A9B"/>
    <w:rsid w:val="00105101"/>
    <w:rsid w:val="00115906"/>
    <w:rsid w:val="00117040"/>
    <w:rsid w:val="00120C5D"/>
    <w:rsid w:val="001266C1"/>
    <w:rsid w:val="0013232E"/>
    <w:rsid w:val="001359F5"/>
    <w:rsid w:val="00140833"/>
    <w:rsid w:val="00143D9B"/>
    <w:rsid w:val="00143E04"/>
    <w:rsid w:val="00155B33"/>
    <w:rsid w:val="00157E29"/>
    <w:rsid w:val="00171CAA"/>
    <w:rsid w:val="001763F6"/>
    <w:rsid w:val="0019009B"/>
    <w:rsid w:val="0019428E"/>
    <w:rsid w:val="00195911"/>
    <w:rsid w:val="001B0183"/>
    <w:rsid w:val="001B38F4"/>
    <w:rsid w:val="001B4FEE"/>
    <w:rsid w:val="001B745A"/>
    <w:rsid w:val="001B7BA9"/>
    <w:rsid w:val="001C298F"/>
    <w:rsid w:val="001D7E59"/>
    <w:rsid w:val="001E26F6"/>
    <w:rsid w:val="001F2C8A"/>
    <w:rsid w:val="001F759E"/>
    <w:rsid w:val="001F783E"/>
    <w:rsid w:val="002076FA"/>
    <w:rsid w:val="0021736A"/>
    <w:rsid w:val="002237E1"/>
    <w:rsid w:val="0023099D"/>
    <w:rsid w:val="00232441"/>
    <w:rsid w:val="002423D3"/>
    <w:rsid w:val="00247583"/>
    <w:rsid w:val="00250D80"/>
    <w:rsid w:val="00251D0C"/>
    <w:rsid w:val="00251EB1"/>
    <w:rsid w:val="0025302F"/>
    <w:rsid w:val="00253FB4"/>
    <w:rsid w:val="00266663"/>
    <w:rsid w:val="0026735A"/>
    <w:rsid w:val="00272E26"/>
    <w:rsid w:val="002730E5"/>
    <w:rsid w:val="002825F0"/>
    <w:rsid w:val="00286794"/>
    <w:rsid w:val="00286D79"/>
    <w:rsid w:val="0029339D"/>
    <w:rsid w:val="00297CF9"/>
    <w:rsid w:val="002B000E"/>
    <w:rsid w:val="002B31F8"/>
    <w:rsid w:val="002B5CAF"/>
    <w:rsid w:val="002B6B3E"/>
    <w:rsid w:val="002B7A56"/>
    <w:rsid w:val="002C44BC"/>
    <w:rsid w:val="002D59A1"/>
    <w:rsid w:val="002D79C8"/>
    <w:rsid w:val="002E3191"/>
    <w:rsid w:val="002E4D77"/>
    <w:rsid w:val="002E7CBD"/>
    <w:rsid w:val="002F0682"/>
    <w:rsid w:val="002F680E"/>
    <w:rsid w:val="003113B8"/>
    <w:rsid w:val="00316606"/>
    <w:rsid w:val="00316D32"/>
    <w:rsid w:val="003204AA"/>
    <w:rsid w:val="003210E8"/>
    <w:rsid w:val="00322F17"/>
    <w:rsid w:val="003244BA"/>
    <w:rsid w:val="003274E1"/>
    <w:rsid w:val="003345C7"/>
    <w:rsid w:val="003353AC"/>
    <w:rsid w:val="00336B4F"/>
    <w:rsid w:val="0033719B"/>
    <w:rsid w:val="00337DE7"/>
    <w:rsid w:val="003430B3"/>
    <w:rsid w:val="00345086"/>
    <w:rsid w:val="003549D4"/>
    <w:rsid w:val="00354B66"/>
    <w:rsid w:val="00355E64"/>
    <w:rsid w:val="00356849"/>
    <w:rsid w:val="00362EBE"/>
    <w:rsid w:val="00371258"/>
    <w:rsid w:val="00372167"/>
    <w:rsid w:val="00372F3C"/>
    <w:rsid w:val="003735FA"/>
    <w:rsid w:val="00376CD6"/>
    <w:rsid w:val="0038098A"/>
    <w:rsid w:val="00383624"/>
    <w:rsid w:val="00390088"/>
    <w:rsid w:val="003917C3"/>
    <w:rsid w:val="00392AB0"/>
    <w:rsid w:val="00397E70"/>
    <w:rsid w:val="003A0D36"/>
    <w:rsid w:val="003B3DEC"/>
    <w:rsid w:val="003B73CD"/>
    <w:rsid w:val="003C580B"/>
    <w:rsid w:val="003C7D67"/>
    <w:rsid w:val="003D4F52"/>
    <w:rsid w:val="003D5D81"/>
    <w:rsid w:val="003E19BC"/>
    <w:rsid w:val="003E21B0"/>
    <w:rsid w:val="003E6A5F"/>
    <w:rsid w:val="003E77A2"/>
    <w:rsid w:val="003F1930"/>
    <w:rsid w:val="003F2733"/>
    <w:rsid w:val="003F2D0D"/>
    <w:rsid w:val="003F3627"/>
    <w:rsid w:val="0040075B"/>
    <w:rsid w:val="00401797"/>
    <w:rsid w:val="00414D6D"/>
    <w:rsid w:val="00431E92"/>
    <w:rsid w:val="00432D70"/>
    <w:rsid w:val="00440323"/>
    <w:rsid w:val="004467E8"/>
    <w:rsid w:val="004476F2"/>
    <w:rsid w:val="00454315"/>
    <w:rsid w:val="004608A8"/>
    <w:rsid w:val="004646A6"/>
    <w:rsid w:val="00466FD5"/>
    <w:rsid w:val="00471416"/>
    <w:rsid w:val="00472CB9"/>
    <w:rsid w:val="00477803"/>
    <w:rsid w:val="0048716E"/>
    <w:rsid w:val="00487343"/>
    <w:rsid w:val="004874C3"/>
    <w:rsid w:val="004900EF"/>
    <w:rsid w:val="00494F35"/>
    <w:rsid w:val="00495E62"/>
    <w:rsid w:val="004A147D"/>
    <w:rsid w:val="004B1874"/>
    <w:rsid w:val="004B42AD"/>
    <w:rsid w:val="004B5033"/>
    <w:rsid w:val="004C6F65"/>
    <w:rsid w:val="004D01A7"/>
    <w:rsid w:val="004D331C"/>
    <w:rsid w:val="004F15CB"/>
    <w:rsid w:val="004F472B"/>
    <w:rsid w:val="004F6704"/>
    <w:rsid w:val="00500ED3"/>
    <w:rsid w:val="005025A7"/>
    <w:rsid w:val="00503DCE"/>
    <w:rsid w:val="00522255"/>
    <w:rsid w:val="0052514E"/>
    <w:rsid w:val="00540CCF"/>
    <w:rsid w:val="00542612"/>
    <w:rsid w:val="00545433"/>
    <w:rsid w:val="00551EC6"/>
    <w:rsid w:val="0055588B"/>
    <w:rsid w:val="00561204"/>
    <w:rsid w:val="005678B7"/>
    <w:rsid w:val="00570499"/>
    <w:rsid w:val="00573023"/>
    <w:rsid w:val="005800A6"/>
    <w:rsid w:val="00591798"/>
    <w:rsid w:val="005A1D84"/>
    <w:rsid w:val="005A4929"/>
    <w:rsid w:val="005A71FF"/>
    <w:rsid w:val="005B390C"/>
    <w:rsid w:val="005B4389"/>
    <w:rsid w:val="005B4977"/>
    <w:rsid w:val="005B5D55"/>
    <w:rsid w:val="005B5F13"/>
    <w:rsid w:val="005B7F29"/>
    <w:rsid w:val="005C2487"/>
    <w:rsid w:val="005C3FF3"/>
    <w:rsid w:val="005C579A"/>
    <w:rsid w:val="005C60B8"/>
    <w:rsid w:val="005E706D"/>
    <w:rsid w:val="005E77D7"/>
    <w:rsid w:val="005F5E13"/>
    <w:rsid w:val="005F7D7A"/>
    <w:rsid w:val="00607751"/>
    <w:rsid w:val="006159BD"/>
    <w:rsid w:val="00616629"/>
    <w:rsid w:val="00617377"/>
    <w:rsid w:val="00617E1B"/>
    <w:rsid w:val="00622BB1"/>
    <w:rsid w:val="00625FE6"/>
    <w:rsid w:val="00632BE8"/>
    <w:rsid w:val="00635C22"/>
    <w:rsid w:val="00643A59"/>
    <w:rsid w:val="0065077E"/>
    <w:rsid w:val="006511D6"/>
    <w:rsid w:val="00654253"/>
    <w:rsid w:val="00664539"/>
    <w:rsid w:val="00665F1D"/>
    <w:rsid w:val="00667730"/>
    <w:rsid w:val="00680C2B"/>
    <w:rsid w:val="00680D48"/>
    <w:rsid w:val="00681E5B"/>
    <w:rsid w:val="006832BA"/>
    <w:rsid w:val="00694B48"/>
    <w:rsid w:val="006964B6"/>
    <w:rsid w:val="00697100"/>
    <w:rsid w:val="00697E29"/>
    <w:rsid w:val="006A0FCB"/>
    <w:rsid w:val="006B3D08"/>
    <w:rsid w:val="006C1A24"/>
    <w:rsid w:val="006C25AF"/>
    <w:rsid w:val="006C6815"/>
    <w:rsid w:val="006D4FDF"/>
    <w:rsid w:val="006E1792"/>
    <w:rsid w:val="006F0834"/>
    <w:rsid w:val="006F2717"/>
    <w:rsid w:val="007030B2"/>
    <w:rsid w:val="00712CD0"/>
    <w:rsid w:val="00713AD8"/>
    <w:rsid w:val="00713BEA"/>
    <w:rsid w:val="00722CAB"/>
    <w:rsid w:val="00725CEB"/>
    <w:rsid w:val="00727F21"/>
    <w:rsid w:val="00743B0C"/>
    <w:rsid w:val="007525E4"/>
    <w:rsid w:val="00753B2A"/>
    <w:rsid w:val="007556E5"/>
    <w:rsid w:val="007622E3"/>
    <w:rsid w:val="00773520"/>
    <w:rsid w:val="0078459E"/>
    <w:rsid w:val="007A1EE4"/>
    <w:rsid w:val="007C6A32"/>
    <w:rsid w:val="007D2E17"/>
    <w:rsid w:val="007E3438"/>
    <w:rsid w:val="007F37B3"/>
    <w:rsid w:val="007F4EDE"/>
    <w:rsid w:val="007F523C"/>
    <w:rsid w:val="00800AAF"/>
    <w:rsid w:val="008011AA"/>
    <w:rsid w:val="00801B46"/>
    <w:rsid w:val="00801F4E"/>
    <w:rsid w:val="00805F77"/>
    <w:rsid w:val="00815D26"/>
    <w:rsid w:val="0081700E"/>
    <w:rsid w:val="0081774B"/>
    <w:rsid w:val="00823807"/>
    <w:rsid w:val="00836032"/>
    <w:rsid w:val="008375BE"/>
    <w:rsid w:val="00841DD2"/>
    <w:rsid w:val="008535AF"/>
    <w:rsid w:val="00857DF8"/>
    <w:rsid w:val="00860EE4"/>
    <w:rsid w:val="00876227"/>
    <w:rsid w:val="0087648E"/>
    <w:rsid w:val="008909B3"/>
    <w:rsid w:val="00893C62"/>
    <w:rsid w:val="00895412"/>
    <w:rsid w:val="008B2592"/>
    <w:rsid w:val="008B32A3"/>
    <w:rsid w:val="008C63A9"/>
    <w:rsid w:val="008C779A"/>
    <w:rsid w:val="008D5B04"/>
    <w:rsid w:val="008E11C2"/>
    <w:rsid w:val="008E45EB"/>
    <w:rsid w:val="008E4DEC"/>
    <w:rsid w:val="008E5816"/>
    <w:rsid w:val="008F081A"/>
    <w:rsid w:val="008F087A"/>
    <w:rsid w:val="008F1E04"/>
    <w:rsid w:val="008F2F70"/>
    <w:rsid w:val="008F32F3"/>
    <w:rsid w:val="008F6DD6"/>
    <w:rsid w:val="008F72F1"/>
    <w:rsid w:val="00900B28"/>
    <w:rsid w:val="0090648D"/>
    <w:rsid w:val="0091130D"/>
    <w:rsid w:val="00922943"/>
    <w:rsid w:val="00924BF2"/>
    <w:rsid w:val="00925E72"/>
    <w:rsid w:val="009270E5"/>
    <w:rsid w:val="009312D7"/>
    <w:rsid w:val="00931AF5"/>
    <w:rsid w:val="0093343B"/>
    <w:rsid w:val="00947777"/>
    <w:rsid w:val="0095609A"/>
    <w:rsid w:val="00956A0E"/>
    <w:rsid w:val="00963552"/>
    <w:rsid w:val="00966628"/>
    <w:rsid w:val="009671D4"/>
    <w:rsid w:val="00967B65"/>
    <w:rsid w:val="00977AD4"/>
    <w:rsid w:val="00980DE2"/>
    <w:rsid w:val="009813D7"/>
    <w:rsid w:val="00981F04"/>
    <w:rsid w:val="0098537D"/>
    <w:rsid w:val="00986A02"/>
    <w:rsid w:val="00986BCD"/>
    <w:rsid w:val="00987BF9"/>
    <w:rsid w:val="009A2C29"/>
    <w:rsid w:val="009A3211"/>
    <w:rsid w:val="009A4D3F"/>
    <w:rsid w:val="009A77C0"/>
    <w:rsid w:val="009B0041"/>
    <w:rsid w:val="009C1F58"/>
    <w:rsid w:val="009C298A"/>
    <w:rsid w:val="009C2DA3"/>
    <w:rsid w:val="009D1CDA"/>
    <w:rsid w:val="009D59FA"/>
    <w:rsid w:val="009D612E"/>
    <w:rsid w:val="009D667D"/>
    <w:rsid w:val="009D6ECE"/>
    <w:rsid w:val="009E7F5B"/>
    <w:rsid w:val="009F1863"/>
    <w:rsid w:val="009F1A5E"/>
    <w:rsid w:val="009F3975"/>
    <w:rsid w:val="00A00A9D"/>
    <w:rsid w:val="00A012C5"/>
    <w:rsid w:val="00A0179E"/>
    <w:rsid w:val="00A01E17"/>
    <w:rsid w:val="00A12909"/>
    <w:rsid w:val="00A144B1"/>
    <w:rsid w:val="00A215D1"/>
    <w:rsid w:val="00A21C5A"/>
    <w:rsid w:val="00A300FC"/>
    <w:rsid w:val="00A44B4C"/>
    <w:rsid w:val="00A534EF"/>
    <w:rsid w:val="00A555D0"/>
    <w:rsid w:val="00A64722"/>
    <w:rsid w:val="00A706F8"/>
    <w:rsid w:val="00A70D96"/>
    <w:rsid w:val="00A771A5"/>
    <w:rsid w:val="00A80C6C"/>
    <w:rsid w:val="00A87B9F"/>
    <w:rsid w:val="00A938D8"/>
    <w:rsid w:val="00AA045B"/>
    <w:rsid w:val="00AB2D62"/>
    <w:rsid w:val="00AB5C6F"/>
    <w:rsid w:val="00AB7FB1"/>
    <w:rsid w:val="00AC1692"/>
    <w:rsid w:val="00AC16EB"/>
    <w:rsid w:val="00AC3FC1"/>
    <w:rsid w:val="00AC54FB"/>
    <w:rsid w:val="00AD02E6"/>
    <w:rsid w:val="00AD439E"/>
    <w:rsid w:val="00AD641A"/>
    <w:rsid w:val="00AE291D"/>
    <w:rsid w:val="00AE33C7"/>
    <w:rsid w:val="00AE7E6A"/>
    <w:rsid w:val="00AF6ECB"/>
    <w:rsid w:val="00AF7FE8"/>
    <w:rsid w:val="00B012FC"/>
    <w:rsid w:val="00B0216B"/>
    <w:rsid w:val="00B05B4F"/>
    <w:rsid w:val="00B075C2"/>
    <w:rsid w:val="00B218EB"/>
    <w:rsid w:val="00B21C79"/>
    <w:rsid w:val="00B223C7"/>
    <w:rsid w:val="00B243A1"/>
    <w:rsid w:val="00B25BD2"/>
    <w:rsid w:val="00B35E44"/>
    <w:rsid w:val="00B51FC2"/>
    <w:rsid w:val="00B53B3C"/>
    <w:rsid w:val="00B56390"/>
    <w:rsid w:val="00B70058"/>
    <w:rsid w:val="00B7296F"/>
    <w:rsid w:val="00B84265"/>
    <w:rsid w:val="00B858B7"/>
    <w:rsid w:val="00B86ECB"/>
    <w:rsid w:val="00B870FA"/>
    <w:rsid w:val="00B906D6"/>
    <w:rsid w:val="00B94092"/>
    <w:rsid w:val="00B9730E"/>
    <w:rsid w:val="00BA04E1"/>
    <w:rsid w:val="00BA36B5"/>
    <w:rsid w:val="00BA562E"/>
    <w:rsid w:val="00BC27E8"/>
    <w:rsid w:val="00BC6414"/>
    <w:rsid w:val="00BC662A"/>
    <w:rsid w:val="00BC7F01"/>
    <w:rsid w:val="00BD136B"/>
    <w:rsid w:val="00BD7A37"/>
    <w:rsid w:val="00BE3697"/>
    <w:rsid w:val="00BE7E84"/>
    <w:rsid w:val="00BF2CD4"/>
    <w:rsid w:val="00BF4175"/>
    <w:rsid w:val="00BF7687"/>
    <w:rsid w:val="00C01EF9"/>
    <w:rsid w:val="00C0439F"/>
    <w:rsid w:val="00C05EAF"/>
    <w:rsid w:val="00C079D9"/>
    <w:rsid w:val="00C130EB"/>
    <w:rsid w:val="00C13821"/>
    <w:rsid w:val="00C158FF"/>
    <w:rsid w:val="00C21A41"/>
    <w:rsid w:val="00C2345A"/>
    <w:rsid w:val="00C26994"/>
    <w:rsid w:val="00C32D46"/>
    <w:rsid w:val="00C35258"/>
    <w:rsid w:val="00C441B3"/>
    <w:rsid w:val="00C44317"/>
    <w:rsid w:val="00C447BC"/>
    <w:rsid w:val="00C45AD8"/>
    <w:rsid w:val="00C45DD1"/>
    <w:rsid w:val="00C658E1"/>
    <w:rsid w:val="00C73FC8"/>
    <w:rsid w:val="00C77F00"/>
    <w:rsid w:val="00C920B5"/>
    <w:rsid w:val="00C978DC"/>
    <w:rsid w:val="00C97B25"/>
    <w:rsid w:val="00C97C32"/>
    <w:rsid w:val="00CA2AB7"/>
    <w:rsid w:val="00CA46CD"/>
    <w:rsid w:val="00CA50C2"/>
    <w:rsid w:val="00CB1EE0"/>
    <w:rsid w:val="00CB2F3C"/>
    <w:rsid w:val="00CC0CAF"/>
    <w:rsid w:val="00CC27E7"/>
    <w:rsid w:val="00CD21FC"/>
    <w:rsid w:val="00CD3FF2"/>
    <w:rsid w:val="00CE7F4E"/>
    <w:rsid w:val="00CF742C"/>
    <w:rsid w:val="00D004AA"/>
    <w:rsid w:val="00D027DA"/>
    <w:rsid w:val="00D03F7E"/>
    <w:rsid w:val="00D0649A"/>
    <w:rsid w:val="00D07B92"/>
    <w:rsid w:val="00D07C3F"/>
    <w:rsid w:val="00D103ED"/>
    <w:rsid w:val="00D164DA"/>
    <w:rsid w:val="00D31308"/>
    <w:rsid w:val="00D331BC"/>
    <w:rsid w:val="00D558EA"/>
    <w:rsid w:val="00D566D4"/>
    <w:rsid w:val="00D607E2"/>
    <w:rsid w:val="00D67613"/>
    <w:rsid w:val="00D72326"/>
    <w:rsid w:val="00D81A8E"/>
    <w:rsid w:val="00D822E6"/>
    <w:rsid w:val="00D866BB"/>
    <w:rsid w:val="00D86762"/>
    <w:rsid w:val="00D91B4B"/>
    <w:rsid w:val="00DA0A00"/>
    <w:rsid w:val="00DA5192"/>
    <w:rsid w:val="00DB1901"/>
    <w:rsid w:val="00DB1D2E"/>
    <w:rsid w:val="00DB6360"/>
    <w:rsid w:val="00DB74F9"/>
    <w:rsid w:val="00DC1C68"/>
    <w:rsid w:val="00DC2A6F"/>
    <w:rsid w:val="00DC5F77"/>
    <w:rsid w:val="00DE03AB"/>
    <w:rsid w:val="00DE1604"/>
    <w:rsid w:val="00DF1FCA"/>
    <w:rsid w:val="00DF367A"/>
    <w:rsid w:val="00E01B30"/>
    <w:rsid w:val="00E07709"/>
    <w:rsid w:val="00E112DC"/>
    <w:rsid w:val="00E21FE6"/>
    <w:rsid w:val="00E30818"/>
    <w:rsid w:val="00E30D0E"/>
    <w:rsid w:val="00E312DB"/>
    <w:rsid w:val="00E35AC0"/>
    <w:rsid w:val="00E3694A"/>
    <w:rsid w:val="00E37A91"/>
    <w:rsid w:val="00E42CE6"/>
    <w:rsid w:val="00E5310A"/>
    <w:rsid w:val="00E60573"/>
    <w:rsid w:val="00E60F3B"/>
    <w:rsid w:val="00E613E1"/>
    <w:rsid w:val="00E63EB1"/>
    <w:rsid w:val="00E64434"/>
    <w:rsid w:val="00E73652"/>
    <w:rsid w:val="00E84CB1"/>
    <w:rsid w:val="00E861EC"/>
    <w:rsid w:val="00E90AA3"/>
    <w:rsid w:val="00EA0404"/>
    <w:rsid w:val="00EA4BE0"/>
    <w:rsid w:val="00EA561F"/>
    <w:rsid w:val="00EB0D2F"/>
    <w:rsid w:val="00EC1FF8"/>
    <w:rsid w:val="00EC58BB"/>
    <w:rsid w:val="00EC6A0A"/>
    <w:rsid w:val="00ED370C"/>
    <w:rsid w:val="00ED41F4"/>
    <w:rsid w:val="00EE1123"/>
    <w:rsid w:val="00EE49BE"/>
    <w:rsid w:val="00EF2592"/>
    <w:rsid w:val="00EF3107"/>
    <w:rsid w:val="00EF3AB1"/>
    <w:rsid w:val="00EF4526"/>
    <w:rsid w:val="00EF5703"/>
    <w:rsid w:val="00F00789"/>
    <w:rsid w:val="00F01B72"/>
    <w:rsid w:val="00F02EE9"/>
    <w:rsid w:val="00F132D6"/>
    <w:rsid w:val="00F23965"/>
    <w:rsid w:val="00F26278"/>
    <w:rsid w:val="00F3749F"/>
    <w:rsid w:val="00F52DCB"/>
    <w:rsid w:val="00F54793"/>
    <w:rsid w:val="00F5526E"/>
    <w:rsid w:val="00F57E2F"/>
    <w:rsid w:val="00F63D39"/>
    <w:rsid w:val="00F64C37"/>
    <w:rsid w:val="00F7002B"/>
    <w:rsid w:val="00F85A8D"/>
    <w:rsid w:val="00F8607B"/>
    <w:rsid w:val="00F86D63"/>
    <w:rsid w:val="00F90415"/>
    <w:rsid w:val="00F97583"/>
    <w:rsid w:val="00FA1896"/>
    <w:rsid w:val="00FB45F4"/>
    <w:rsid w:val="00FB70DF"/>
    <w:rsid w:val="00FC0FD1"/>
    <w:rsid w:val="00FC5AB8"/>
    <w:rsid w:val="00FC689A"/>
    <w:rsid w:val="00FC6BEF"/>
    <w:rsid w:val="00FD05A2"/>
    <w:rsid w:val="00FD4668"/>
    <w:rsid w:val="00FD61F9"/>
    <w:rsid w:val="00FE1AA3"/>
    <w:rsid w:val="00FE22C8"/>
    <w:rsid w:val="00FE2C0E"/>
    <w:rsid w:val="00FE7F05"/>
    <w:rsid w:val="00FF6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7B9F"/>
    <w:rPr>
      <w:snapToGrid w:val="0"/>
      <w:sz w:val="26"/>
    </w:rPr>
  </w:style>
  <w:style w:type="paragraph" w:styleId="3">
    <w:name w:val="heading 3"/>
    <w:basedOn w:val="a"/>
    <w:next w:val="a"/>
    <w:qFormat/>
    <w:rsid w:val="00A87B9F"/>
    <w:pPr>
      <w:keepNext/>
      <w:outlineLvl w:val="2"/>
    </w:pPr>
    <w:rPr>
      <w:b/>
      <w:snapToGrid/>
      <w:w w:val="110"/>
      <w:sz w:val="24"/>
    </w:rPr>
  </w:style>
  <w:style w:type="paragraph" w:styleId="4">
    <w:name w:val="heading 4"/>
    <w:basedOn w:val="a"/>
    <w:next w:val="a"/>
    <w:link w:val="40"/>
    <w:qFormat/>
    <w:rsid w:val="00A87B9F"/>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7B9F"/>
    <w:pPr>
      <w:tabs>
        <w:tab w:val="center" w:pos="4677"/>
        <w:tab w:val="right" w:pos="9355"/>
      </w:tabs>
    </w:pPr>
    <w:rPr>
      <w:snapToGrid/>
      <w:sz w:val="28"/>
      <w:szCs w:val="24"/>
    </w:rPr>
  </w:style>
  <w:style w:type="paragraph" w:styleId="30">
    <w:name w:val="Body Text 3"/>
    <w:basedOn w:val="a"/>
    <w:rsid w:val="00A87B9F"/>
    <w:pPr>
      <w:jc w:val="center"/>
    </w:pPr>
    <w:rPr>
      <w:b/>
      <w:snapToGrid/>
      <w:sz w:val="28"/>
      <w:szCs w:val="24"/>
    </w:rPr>
  </w:style>
  <w:style w:type="paragraph" w:styleId="a5">
    <w:name w:val="caption"/>
    <w:basedOn w:val="a"/>
    <w:next w:val="a"/>
    <w:qFormat/>
    <w:rsid w:val="00A87B9F"/>
    <w:pPr>
      <w:spacing w:before="120" w:after="240"/>
      <w:jc w:val="center"/>
    </w:pPr>
    <w:rPr>
      <w:b/>
      <w:snapToGrid/>
      <w:sz w:val="24"/>
    </w:rPr>
  </w:style>
  <w:style w:type="character" w:styleId="a6">
    <w:name w:val="page number"/>
    <w:basedOn w:val="a0"/>
    <w:rsid w:val="00A87B9F"/>
  </w:style>
  <w:style w:type="paragraph" w:styleId="a7">
    <w:name w:val="footnote text"/>
    <w:basedOn w:val="a"/>
    <w:semiHidden/>
    <w:rsid w:val="00A87B9F"/>
    <w:rPr>
      <w:sz w:val="20"/>
    </w:rPr>
  </w:style>
  <w:style w:type="character" w:styleId="a8">
    <w:name w:val="footnote reference"/>
    <w:semiHidden/>
    <w:rsid w:val="00A87B9F"/>
    <w:rPr>
      <w:vertAlign w:val="superscript"/>
    </w:rPr>
  </w:style>
  <w:style w:type="paragraph" w:styleId="31">
    <w:name w:val="Body Text Indent 3"/>
    <w:basedOn w:val="a"/>
    <w:rsid w:val="005A71FF"/>
    <w:pPr>
      <w:spacing w:after="120"/>
      <w:ind w:left="283"/>
    </w:pPr>
    <w:rPr>
      <w:sz w:val="16"/>
      <w:szCs w:val="16"/>
    </w:rPr>
  </w:style>
  <w:style w:type="paragraph" w:customStyle="1" w:styleId="ConsPlusNormal">
    <w:name w:val="ConsPlusNormal Знак"/>
    <w:link w:val="ConsPlusNormal0"/>
    <w:rsid w:val="00401797"/>
    <w:pPr>
      <w:widowControl w:val="0"/>
      <w:autoSpaceDE w:val="0"/>
      <w:autoSpaceDN w:val="0"/>
      <w:adjustRightInd w:val="0"/>
      <w:ind w:firstLine="720"/>
    </w:pPr>
    <w:rPr>
      <w:rFonts w:ascii="Arial" w:hAnsi="Arial" w:cs="Arial"/>
    </w:rPr>
  </w:style>
  <w:style w:type="paragraph" w:styleId="a9">
    <w:name w:val="Balloon Text"/>
    <w:basedOn w:val="a"/>
    <w:semiHidden/>
    <w:rsid w:val="00401797"/>
    <w:rPr>
      <w:rFonts w:ascii="Tahoma" w:hAnsi="Tahoma" w:cs="Tahoma"/>
      <w:sz w:val="16"/>
      <w:szCs w:val="16"/>
    </w:rPr>
  </w:style>
  <w:style w:type="character" w:styleId="aa">
    <w:name w:val="Hyperlink"/>
    <w:rsid w:val="005B4389"/>
    <w:rPr>
      <w:color w:val="0000FF"/>
      <w:u w:val="single"/>
    </w:rPr>
  </w:style>
  <w:style w:type="paragraph" w:customStyle="1" w:styleId="1">
    <w:name w:val="Знак Знак Знак1 Знак"/>
    <w:basedOn w:val="a"/>
    <w:autoRedefine/>
    <w:rsid w:val="003F3627"/>
    <w:pPr>
      <w:spacing w:after="160" w:line="240" w:lineRule="exact"/>
    </w:pPr>
    <w:rPr>
      <w:snapToGrid/>
      <w:sz w:val="28"/>
      <w:szCs w:val="28"/>
      <w:lang w:val="en-US" w:eastAsia="en-US"/>
    </w:rPr>
  </w:style>
  <w:style w:type="paragraph" w:customStyle="1" w:styleId="ab">
    <w:name w:val="Знак"/>
    <w:basedOn w:val="a"/>
    <w:autoRedefine/>
    <w:rsid w:val="00CF742C"/>
    <w:pPr>
      <w:spacing w:after="160" w:line="240" w:lineRule="exact"/>
    </w:pPr>
    <w:rPr>
      <w:snapToGrid/>
      <w:sz w:val="28"/>
      <w:lang w:val="en-US" w:eastAsia="en-US"/>
    </w:rPr>
  </w:style>
  <w:style w:type="paragraph" w:customStyle="1" w:styleId="ac">
    <w:name w:val="Знак Знак Знак Знак Знак Знак Знак Знак Знак Знак"/>
    <w:basedOn w:val="a"/>
    <w:autoRedefine/>
    <w:rsid w:val="00CF742C"/>
    <w:pPr>
      <w:spacing w:after="160" w:line="240" w:lineRule="exact"/>
    </w:pPr>
    <w:rPr>
      <w:snapToGrid/>
      <w:sz w:val="28"/>
      <w:szCs w:val="28"/>
      <w:lang w:val="en-US" w:eastAsia="en-US"/>
    </w:rPr>
  </w:style>
  <w:style w:type="paragraph" w:customStyle="1" w:styleId="ad">
    <w:name w:val="Знак Знак Знак"/>
    <w:basedOn w:val="a"/>
    <w:autoRedefine/>
    <w:rsid w:val="00CF742C"/>
    <w:pPr>
      <w:spacing w:after="160" w:line="240" w:lineRule="exact"/>
    </w:pPr>
    <w:rPr>
      <w:snapToGrid/>
      <w:sz w:val="28"/>
      <w:lang w:val="en-US" w:eastAsia="en-US"/>
    </w:rPr>
  </w:style>
  <w:style w:type="paragraph" w:customStyle="1" w:styleId="ae">
    <w:name w:val="Знак Знак Знак Знак Знак Знак Знак Знак Знак Знак Знак Знак"/>
    <w:basedOn w:val="a"/>
    <w:autoRedefine/>
    <w:rsid w:val="00065D2A"/>
    <w:pPr>
      <w:spacing w:after="160" w:line="240" w:lineRule="exact"/>
    </w:pPr>
    <w:rPr>
      <w:snapToGrid/>
      <w:sz w:val="28"/>
      <w:szCs w:val="28"/>
      <w:lang w:val="en-US" w:eastAsia="en-US"/>
    </w:rPr>
  </w:style>
  <w:style w:type="paragraph" w:customStyle="1" w:styleId="af">
    <w:name w:val="Знак Знак Знак Знак Знак Знак"/>
    <w:basedOn w:val="a"/>
    <w:autoRedefine/>
    <w:rsid w:val="00C73FC8"/>
    <w:pPr>
      <w:spacing w:after="160" w:line="240" w:lineRule="exact"/>
    </w:pPr>
    <w:rPr>
      <w:snapToGrid/>
      <w:sz w:val="28"/>
      <w:szCs w:val="28"/>
      <w:lang w:val="en-US" w:eastAsia="en-US"/>
    </w:rPr>
  </w:style>
  <w:style w:type="paragraph" w:customStyle="1" w:styleId="af0">
    <w:name w:val="Знак Знак Знак Знак"/>
    <w:basedOn w:val="a"/>
    <w:autoRedefine/>
    <w:rsid w:val="002825F0"/>
    <w:pPr>
      <w:spacing w:after="160" w:line="240" w:lineRule="exact"/>
    </w:pPr>
    <w:rPr>
      <w:snapToGrid/>
      <w:sz w:val="28"/>
      <w:szCs w:val="28"/>
      <w:lang w:val="en-US" w:eastAsia="en-US"/>
    </w:rPr>
  </w:style>
  <w:style w:type="paragraph" w:styleId="af1">
    <w:name w:val="Body Text"/>
    <w:basedOn w:val="a"/>
    <w:rsid w:val="002825F0"/>
    <w:pPr>
      <w:spacing w:after="120"/>
    </w:pPr>
  </w:style>
  <w:style w:type="character" w:styleId="af2">
    <w:name w:val="Strong"/>
    <w:qFormat/>
    <w:rsid w:val="002825F0"/>
    <w:rPr>
      <w:b/>
      <w:bCs/>
    </w:rPr>
  </w:style>
  <w:style w:type="paragraph" w:customStyle="1" w:styleId="af3">
    <w:name w:val="Знак Знак Знак Знак"/>
    <w:basedOn w:val="a"/>
    <w:autoRedefine/>
    <w:rsid w:val="00D07B92"/>
    <w:pPr>
      <w:spacing w:after="160" w:line="240" w:lineRule="exact"/>
    </w:pPr>
    <w:rPr>
      <w:snapToGrid/>
      <w:sz w:val="28"/>
      <w:szCs w:val="28"/>
      <w:lang w:val="en-US" w:eastAsia="en-US"/>
    </w:rPr>
  </w:style>
  <w:style w:type="character" w:customStyle="1" w:styleId="ConsPlusNormal0">
    <w:name w:val="ConsPlusNormal Знак Знак"/>
    <w:link w:val="ConsPlusNormal"/>
    <w:rsid w:val="00D07B92"/>
    <w:rPr>
      <w:rFonts w:ascii="Arial" w:hAnsi="Arial" w:cs="Arial"/>
      <w:lang w:val="ru-RU" w:eastAsia="ru-RU" w:bidi="ar-SA"/>
    </w:rPr>
  </w:style>
  <w:style w:type="paragraph" w:customStyle="1" w:styleId="NormalExport">
    <w:name w:val="Normal_Export"/>
    <w:basedOn w:val="a"/>
    <w:rsid w:val="00EF4526"/>
    <w:pPr>
      <w:jc w:val="both"/>
    </w:pPr>
    <w:rPr>
      <w:rFonts w:ascii="Arial" w:eastAsia="Arial" w:hAnsi="Arial" w:cs="Arial"/>
      <w:snapToGrid/>
      <w:color w:val="000000"/>
      <w:sz w:val="20"/>
    </w:rPr>
  </w:style>
  <w:style w:type="paragraph" w:customStyle="1" w:styleId="8">
    <w:name w:val="Обычный + 8 пт"/>
    <w:basedOn w:val="a"/>
    <w:rsid w:val="00EF4526"/>
    <w:pPr>
      <w:ind w:right="8"/>
      <w:jc w:val="center"/>
    </w:pPr>
    <w:rPr>
      <w:color w:val="000000"/>
      <w:sz w:val="16"/>
      <w:szCs w:val="16"/>
    </w:rPr>
  </w:style>
  <w:style w:type="paragraph" w:customStyle="1" w:styleId="ConsPlusNormal1">
    <w:name w:val="ConsPlusNormal"/>
    <w:rsid w:val="00C44317"/>
    <w:pPr>
      <w:widowControl w:val="0"/>
      <w:autoSpaceDE w:val="0"/>
      <w:autoSpaceDN w:val="0"/>
      <w:adjustRightInd w:val="0"/>
      <w:ind w:firstLine="720"/>
    </w:pPr>
    <w:rPr>
      <w:rFonts w:ascii="Arial" w:hAnsi="Arial" w:cs="Arial"/>
      <w:snapToGrid w:val="0"/>
      <w:sz w:val="26"/>
    </w:rPr>
  </w:style>
  <w:style w:type="paragraph" w:styleId="af4">
    <w:name w:val="Normal (Web)"/>
    <w:basedOn w:val="a"/>
    <w:rsid w:val="002F680E"/>
    <w:pPr>
      <w:spacing w:before="100" w:beforeAutospacing="1" w:after="100" w:afterAutospacing="1"/>
    </w:pPr>
    <w:rPr>
      <w:snapToGrid/>
      <w:sz w:val="24"/>
      <w:szCs w:val="24"/>
    </w:rPr>
  </w:style>
  <w:style w:type="paragraph" w:customStyle="1" w:styleId="af5">
    <w:name w:val="Знак Знак Знак Знак Знак Знак Знак Знак Знак Знак Знак Знак Знак"/>
    <w:basedOn w:val="a"/>
    <w:autoRedefine/>
    <w:rsid w:val="00322F17"/>
    <w:pPr>
      <w:spacing w:after="160" w:line="240" w:lineRule="exact"/>
    </w:pPr>
    <w:rPr>
      <w:snapToGrid/>
      <w:sz w:val="28"/>
      <w:szCs w:val="28"/>
      <w:lang w:val="en-US" w:eastAsia="en-US"/>
    </w:rPr>
  </w:style>
  <w:style w:type="paragraph" w:customStyle="1" w:styleId="ConsPlusCell">
    <w:name w:val="ConsPlusCell"/>
    <w:rsid w:val="00A534EF"/>
    <w:pPr>
      <w:autoSpaceDE w:val="0"/>
      <w:autoSpaceDN w:val="0"/>
      <w:adjustRightInd w:val="0"/>
    </w:pPr>
    <w:rPr>
      <w:sz w:val="24"/>
      <w:szCs w:val="24"/>
    </w:rPr>
  </w:style>
  <w:style w:type="paragraph" w:styleId="af6">
    <w:name w:val="footer"/>
    <w:basedOn w:val="a"/>
    <w:link w:val="af7"/>
    <w:rsid w:val="003113B8"/>
    <w:pPr>
      <w:tabs>
        <w:tab w:val="center" w:pos="4677"/>
        <w:tab w:val="right" w:pos="9355"/>
      </w:tabs>
    </w:pPr>
  </w:style>
  <w:style w:type="character" w:customStyle="1" w:styleId="af7">
    <w:name w:val="Нижний колонтитул Знак"/>
    <w:link w:val="af6"/>
    <w:rsid w:val="003113B8"/>
    <w:rPr>
      <w:snapToGrid w:val="0"/>
      <w:sz w:val="26"/>
      <w:lang w:val="ru-RU" w:eastAsia="ru-RU" w:bidi="ar-SA"/>
    </w:rPr>
  </w:style>
  <w:style w:type="character" w:styleId="af8">
    <w:name w:val="FollowedHyperlink"/>
    <w:rsid w:val="006159BD"/>
    <w:rPr>
      <w:color w:val="800080"/>
      <w:u w:val="single"/>
    </w:rPr>
  </w:style>
  <w:style w:type="paragraph" w:customStyle="1" w:styleId="10">
    <w:name w:val="Знак Знак Знак1 Знак Знак Знак Знак Знак"/>
    <w:basedOn w:val="a"/>
    <w:autoRedefine/>
    <w:rsid w:val="00D331BC"/>
    <w:pPr>
      <w:spacing w:after="160" w:line="240" w:lineRule="exact"/>
    </w:pPr>
    <w:rPr>
      <w:snapToGrid/>
      <w:sz w:val="28"/>
      <w:szCs w:val="28"/>
      <w:lang w:val="en-US" w:eastAsia="en-US"/>
    </w:rPr>
  </w:style>
  <w:style w:type="character" w:customStyle="1" w:styleId="a4">
    <w:name w:val="Верхний колонтитул Знак"/>
    <w:link w:val="a3"/>
    <w:uiPriority w:val="99"/>
    <w:rsid w:val="008E45EB"/>
    <w:rPr>
      <w:sz w:val="28"/>
      <w:szCs w:val="24"/>
    </w:rPr>
  </w:style>
  <w:style w:type="paragraph" w:styleId="af9">
    <w:name w:val="List Paragraph"/>
    <w:basedOn w:val="a"/>
    <w:uiPriority w:val="34"/>
    <w:qFormat/>
    <w:rsid w:val="0010229E"/>
    <w:pPr>
      <w:ind w:left="708"/>
    </w:pPr>
  </w:style>
  <w:style w:type="character" w:customStyle="1" w:styleId="40">
    <w:name w:val="Заголовок 4 Знак"/>
    <w:link w:val="4"/>
    <w:rsid w:val="008E5816"/>
    <w:rPr>
      <w:b/>
      <w:sz w:val="16"/>
    </w:rPr>
  </w:style>
</w:styles>
</file>

<file path=word/webSettings.xml><?xml version="1.0" encoding="utf-8"?>
<w:webSettings xmlns:r="http://schemas.openxmlformats.org/officeDocument/2006/relationships" xmlns:w="http://schemas.openxmlformats.org/wordprocessingml/2006/main">
  <w:divs>
    <w:div w:id="43650859">
      <w:bodyDiv w:val="1"/>
      <w:marLeft w:val="0"/>
      <w:marRight w:val="0"/>
      <w:marTop w:val="0"/>
      <w:marBottom w:val="0"/>
      <w:divBdr>
        <w:top w:val="none" w:sz="0" w:space="0" w:color="auto"/>
        <w:left w:val="none" w:sz="0" w:space="0" w:color="auto"/>
        <w:bottom w:val="none" w:sz="0" w:space="0" w:color="auto"/>
        <w:right w:val="none" w:sz="0" w:space="0" w:color="auto"/>
      </w:divBdr>
    </w:div>
    <w:div w:id="274605325">
      <w:bodyDiv w:val="1"/>
      <w:marLeft w:val="0"/>
      <w:marRight w:val="0"/>
      <w:marTop w:val="0"/>
      <w:marBottom w:val="0"/>
      <w:divBdr>
        <w:top w:val="none" w:sz="0" w:space="0" w:color="auto"/>
        <w:left w:val="none" w:sz="0" w:space="0" w:color="auto"/>
        <w:bottom w:val="none" w:sz="0" w:space="0" w:color="auto"/>
        <w:right w:val="none" w:sz="0" w:space="0" w:color="auto"/>
      </w:divBdr>
    </w:div>
    <w:div w:id="288363310">
      <w:bodyDiv w:val="1"/>
      <w:marLeft w:val="0"/>
      <w:marRight w:val="0"/>
      <w:marTop w:val="0"/>
      <w:marBottom w:val="0"/>
      <w:divBdr>
        <w:top w:val="none" w:sz="0" w:space="0" w:color="auto"/>
        <w:left w:val="none" w:sz="0" w:space="0" w:color="auto"/>
        <w:bottom w:val="none" w:sz="0" w:space="0" w:color="auto"/>
        <w:right w:val="none" w:sz="0" w:space="0" w:color="auto"/>
      </w:divBdr>
    </w:div>
    <w:div w:id="301161592">
      <w:bodyDiv w:val="1"/>
      <w:marLeft w:val="0"/>
      <w:marRight w:val="0"/>
      <w:marTop w:val="0"/>
      <w:marBottom w:val="0"/>
      <w:divBdr>
        <w:top w:val="none" w:sz="0" w:space="0" w:color="auto"/>
        <w:left w:val="none" w:sz="0" w:space="0" w:color="auto"/>
        <w:bottom w:val="none" w:sz="0" w:space="0" w:color="auto"/>
        <w:right w:val="none" w:sz="0" w:space="0" w:color="auto"/>
      </w:divBdr>
    </w:div>
    <w:div w:id="307785394">
      <w:bodyDiv w:val="1"/>
      <w:marLeft w:val="0"/>
      <w:marRight w:val="0"/>
      <w:marTop w:val="0"/>
      <w:marBottom w:val="0"/>
      <w:divBdr>
        <w:top w:val="none" w:sz="0" w:space="0" w:color="auto"/>
        <w:left w:val="none" w:sz="0" w:space="0" w:color="auto"/>
        <w:bottom w:val="none" w:sz="0" w:space="0" w:color="auto"/>
        <w:right w:val="none" w:sz="0" w:space="0" w:color="auto"/>
      </w:divBdr>
    </w:div>
    <w:div w:id="312567782">
      <w:bodyDiv w:val="1"/>
      <w:marLeft w:val="0"/>
      <w:marRight w:val="0"/>
      <w:marTop w:val="0"/>
      <w:marBottom w:val="0"/>
      <w:divBdr>
        <w:top w:val="none" w:sz="0" w:space="0" w:color="auto"/>
        <w:left w:val="none" w:sz="0" w:space="0" w:color="auto"/>
        <w:bottom w:val="none" w:sz="0" w:space="0" w:color="auto"/>
        <w:right w:val="none" w:sz="0" w:space="0" w:color="auto"/>
      </w:divBdr>
    </w:div>
    <w:div w:id="507867674">
      <w:bodyDiv w:val="1"/>
      <w:marLeft w:val="0"/>
      <w:marRight w:val="0"/>
      <w:marTop w:val="0"/>
      <w:marBottom w:val="0"/>
      <w:divBdr>
        <w:top w:val="none" w:sz="0" w:space="0" w:color="auto"/>
        <w:left w:val="none" w:sz="0" w:space="0" w:color="auto"/>
        <w:bottom w:val="none" w:sz="0" w:space="0" w:color="auto"/>
        <w:right w:val="none" w:sz="0" w:space="0" w:color="auto"/>
      </w:divBdr>
    </w:div>
    <w:div w:id="762534833">
      <w:bodyDiv w:val="1"/>
      <w:marLeft w:val="0"/>
      <w:marRight w:val="0"/>
      <w:marTop w:val="0"/>
      <w:marBottom w:val="0"/>
      <w:divBdr>
        <w:top w:val="none" w:sz="0" w:space="0" w:color="auto"/>
        <w:left w:val="none" w:sz="0" w:space="0" w:color="auto"/>
        <w:bottom w:val="none" w:sz="0" w:space="0" w:color="auto"/>
        <w:right w:val="none" w:sz="0" w:space="0" w:color="auto"/>
      </w:divBdr>
    </w:div>
    <w:div w:id="896742049">
      <w:bodyDiv w:val="1"/>
      <w:marLeft w:val="0"/>
      <w:marRight w:val="0"/>
      <w:marTop w:val="0"/>
      <w:marBottom w:val="0"/>
      <w:divBdr>
        <w:top w:val="none" w:sz="0" w:space="0" w:color="auto"/>
        <w:left w:val="none" w:sz="0" w:space="0" w:color="auto"/>
        <w:bottom w:val="none" w:sz="0" w:space="0" w:color="auto"/>
        <w:right w:val="none" w:sz="0" w:space="0" w:color="auto"/>
      </w:divBdr>
    </w:div>
    <w:div w:id="1266500595">
      <w:bodyDiv w:val="1"/>
      <w:marLeft w:val="0"/>
      <w:marRight w:val="0"/>
      <w:marTop w:val="0"/>
      <w:marBottom w:val="0"/>
      <w:divBdr>
        <w:top w:val="none" w:sz="0" w:space="0" w:color="auto"/>
        <w:left w:val="none" w:sz="0" w:space="0" w:color="auto"/>
        <w:bottom w:val="none" w:sz="0" w:space="0" w:color="auto"/>
        <w:right w:val="none" w:sz="0" w:space="0" w:color="auto"/>
      </w:divBdr>
    </w:div>
    <w:div w:id="1478762351">
      <w:bodyDiv w:val="1"/>
      <w:marLeft w:val="0"/>
      <w:marRight w:val="0"/>
      <w:marTop w:val="0"/>
      <w:marBottom w:val="0"/>
      <w:divBdr>
        <w:top w:val="none" w:sz="0" w:space="0" w:color="auto"/>
        <w:left w:val="none" w:sz="0" w:space="0" w:color="auto"/>
        <w:bottom w:val="none" w:sz="0" w:space="0" w:color="auto"/>
        <w:right w:val="none" w:sz="0" w:space="0" w:color="auto"/>
      </w:divBdr>
    </w:div>
    <w:div w:id="1495881007">
      <w:bodyDiv w:val="1"/>
      <w:marLeft w:val="0"/>
      <w:marRight w:val="0"/>
      <w:marTop w:val="0"/>
      <w:marBottom w:val="0"/>
      <w:divBdr>
        <w:top w:val="none" w:sz="0" w:space="0" w:color="auto"/>
        <w:left w:val="none" w:sz="0" w:space="0" w:color="auto"/>
        <w:bottom w:val="none" w:sz="0" w:space="0" w:color="auto"/>
        <w:right w:val="none" w:sz="0" w:space="0" w:color="auto"/>
      </w:divBdr>
    </w:div>
    <w:div w:id="1538008323">
      <w:bodyDiv w:val="1"/>
      <w:marLeft w:val="0"/>
      <w:marRight w:val="0"/>
      <w:marTop w:val="0"/>
      <w:marBottom w:val="0"/>
      <w:divBdr>
        <w:top w:val="none" w:sz="0" w:space="0" w:color="auto"/>
        <w:left w:val="none" w:sz="0" w:space="0" w:color="auto"/>
        <w:bottom w:val="none" w:sz="0" w:space="0" w:color="auto"/>
        <w:right w:val="none" w:sz="0" w:space="0" w:color="auto"/>
      </w:divBdr>
    </w:div>
    <w:div w:id="1592198875">
      <w:bodyDiv w:val="1"/>
      <w:marLeft w:val="0"/>
      <w:marRight w:val="0"/>
      <w:marTop w:val="0"/>
      <w:marBottom w:val="0"/>
      <w:divBdr>
        <w:top w:val="none" w:sz="0" w:space="0" w:color="auto"/>
        <w:left w:val="none" w:sz="0" w:space="0" w:color="auto"/>
        <w:bottom w:val="none" w:sz="0" w:space="0" w:color="auto"/>
        <w:right w:val="none" w:sz="0" w:space="0" w:color="auto"/>
      </w:divBdr>
    </w:div>
    <w:div w:id="1662808307">
      <w:bodyDiv w:val="1"/>
      <w:marLeft w:val="0"/>
      <w:marRight w:val="0"/>
      <w:marTop w:val="0"/>
      <w:marBottom w:val="0"/>
      <w:divBdr>
        <w:top w:val="none" w:sz="0" w:space="0" w:color="auto"/>
        <w:left w:val="none" w:sz="0" w:space="0" w:color="auto"/>
        <w:bottom w:val="none" w:sz="0" w:space="0" w:color="auto"/>
        <w:right w:val="none" w:sz="0" w:space="0" w:color="auto"/>
      </w:divBdr>
    </w:div>
    <w:div w:id="1720351953">
      <w:bodyDiv w:val="1"/>
      <w:marLeft w:val="0"/>
      <w:marRight w:val="0"/>
      <w:marTop w:val="0"/>
      <w:marBottom w:val="0"/>
      <w:divBdr>
        <w:top w:val="none" w:sz="0" w:space="0" w:color="auto"/>
        <w:left w:val="none" w:sz="0" w:space="0" w:color="auto"/>
        <w:bottom w:val="none" w:sz="0" w:space="0" w:color="auto"/>
        <w:right w:val="none" w:sz="0" w:space="0" w:color="auto"/>
      </w:divBdr>
    </w:div>
    <w:div w:id="2035884457">
      <w:bodyDiv w:val="1"/>
      <w:marLeft w:val="0"/>
      <w:marRight w:val="0"/>
      <w:marTop w:val="0"/>
      <w:marBottom w:val="0"/>
      <w:divBdr>
        <w:top w:val="none" w:sz="0" w:space="0" w:color="auto"/>
        <w:left w:val="none" w:sz="0" w:space="0" w:color="auto"/>
        <w:bottom w:val="none" w:sz="0" w:space="0" w:color="auto"/>
        <w:right w:val="none" w:sz="0" w:space="0" w:color="auto"/>
      </w:divBdr>
    </w:div>
    <w:div w:id="20744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38/taxation/tax_legislation/63515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6DF7D-30A7-4298-8FEC-9B5BA4A8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2555</Words>
  <Characters>14569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СПРАВОЧНИК IP-ТЕЛЕФОНОВ</vt:lpstr>
    </vt:vector>
  </TitlesOfParts>
  <Company>mns</Company>
  <LinksUpToDate>false</LinksUpToDate>
  <CharactersWithSpaces>17090</CharactersWithSpaces>
  <SharedDoc>false</SharedDoc>
  <HLinks>
    <vt:vector size="18" baseType="variant">
      <vt:variant>
        <vt:i4>1245189</vt:i4>
      </vt:variant>
      <vt:variant>
        <vt:i4>6</vt:i4>
      </vt:variant>
      <vt:variant>
        <vt:i4>0</vt:i4>
      </vt:variant>
      <vt:variant>
        <vt:i4>5</vt:i4>
      </vt:variant>
      <vt:variant>
        <vt:lpwstr>http://www.nalog.ru/</vt:lpwstr>
      </vt:variant>
      <vt:variant>
        <vt:lpwstr/>
      </vt:variant>
      <vt:variant>
        <vt:i4>6684748</vt:i4>
      </vt:variant>
      <vt:variant>
        <vt:i4>3</vt:i4>
      </vt:variant>
      <vt:variant>
        <vt:i4>0</vt:i4>
      </vt:variant>
      <vt:variant>
        <vt:i4>5</vt:i4>
      </vt:variant>
      <vt:variant>
        <vt:lpwstr>https://www.nalog.ru/rn38/taxation/tax_legislation/6351526/</vt:lpwstr>
      </vt:variant>
      <vt:variant>
        <vt:lpwstr/>
      </vt: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СПРАВОЧНИК IP-ТЕЛЕФОНОВ</dc:title>
  <dc:subject>07.4.01.03. БланкФедеральной налоговой службы</dc:subject>
  <dc:creator>CN=Дмитрий Селеверстов/OU=ЦА/O=МНС</dc:creator>
  <cp:keywords/>
  <cp:lastModifiedBy>Admin</cp:lastModifiedBy>
  <cp:revision>3</cp:revision>
  <cp:lastPrinted>2017-04-28T03:14:00Z</cp:lastPrinted>
  <dcterms:created xsi:type="dcterms:W3CDTF">2017-06-08T03:26:00Z</dcterms:created>
  <dcterms:modified xsi:type="dcterms:W3CDTF">2017-06-08T04:45:00Z</dcterms:modified>
</cp:coreProperties>
</file>